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62" w:lineRule="auto"/>
        <w:ind w:left="4" w:right="840" w:firstLine="0"/>
        <w:jc w:val="center"/>
        <w:rPr/>
      </w:pPr>
      <w:r w:rsidDel="00000000" w:rsidR="00000000" w:rsidRPr="00000000">
        <w:rPr>
          <w:rtl w:val="0"/>
        </w:rPr>
        <w:t xml:space="preserve">AL-FARABI KAZAKH NATIONAL UNIVERSITY</w:t>
      </w:r>
    </w:p>
    <w:p w:rsidR="00000000" w:rsidDel="00000000" w:rsidP="00000000" w:rsidRDefault="00000000" w:rsidRPr="00000000" w14:paraId="00000002">
      <w:pPr>
        <w:ind w:left="5" w:right="840" w:firstLine="0"/>
        <w:jc w:val="center"/>
        <w:rPr>
          <w:b w:val="1"/>
          <w:bCs w:val="1"/>
          <w:sz w:val="24"/>
          <w:szCs w:val="24"/>
        </w:rPr>
      </w:pPr>
      <w:r w:rsidDel="00000000" w:rsidR="00000000" w:rsidRPr="00000000">
        <w:rPr>
          <w:b w:val="1"/>
          <w:bCs w:val="1"/>
          <w:sz w:val="24"/>
          <w:szCs w:val="24"/>
          <w:rtl w:val="0"/>
        </w:rPr>
        <w:t xml:space="preserve">Faculty of Philology</w:t>
      </w:r>
    </w:p>
    <w:p w:rsidR="00000000" w:rsidDel="00000000" w:rsidP="00000000" w:rsidRDefault="00000000" w:rsidRPr="00000000" w14:paraId="00000003">
      <w:pPr>
        <w:ind w:left="2" w:right="840" w:firstLine="0"/>
        <w:jc w:val="center"/>
        <w:rPr>
          <w:b w:val="1"/>
          <w:bCs w:val="1"/>
          <w:sz w:val="24"/>
          <w:szCs w:val="24"/>
        </w:rPr>
      </w:pPr>
      <w:r w:rsidDel="00000000" w:rsidR="00000000" w:rsidRPr="00000000">
        <w:rPr>
          <w:b w:val="1"/>
          <w:bCs w:val="1"/>
          <w:sz w:val="24"/>
          <w:szCs w:val="24"/>
          <w:rtl w:val="0"/>
        </w:rPr>
        <w:t xml:space="preserve">Department of Turkology and theory of language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1"/>
        <w:ind w:left="5" w:right="839" w:firstLine="0"/>
        <w:jc w:val="center"/>
        <w:rPr/>
      </w:pPr>
      <w:r w:rsidDel="00000000" w:rsidR="00000000" w:rsidRPr="00000000">
        <w:rPr>
          <w:rtl w:val="0"/>
        </w:rPr>
        <w:t xml:space="preserve">PROGRAM OF FINAL EXAMINATION IN THE DISCIPLINE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ind w:right="840"/>
        <w:jc w:val="center"/>
        <w:rPr>
          <w:sz w:val="24"/>
          <w:szCs w:val="24"/>
        </w:rPr>
      </w:pPr>
      <w:r w:rsidDel="00000000" w:rsidR="00000000" w:rsidRPr="00000000">
        <w:rPr>
          <w:b w:val="1"/>
          <w:bCs w:val="1"/>
          <w:sz w:val="24"/>
          <w:szCs w:val="24"/>
          <w:rtl w:val="0"/>
        </w:rPr>
        <w:t xml:space="preserve">Code: </w:t>
      </w:r>
      <w:r w:rsidDel="00000000" w:rsidR="00000000" w:rsidRPr="00000000">
        <w:rPr>
          <w:sz w:val="24"/>
          <w:szCs w:val="24"/>
          <w:rtl w:val="0"/>
        </w:rPr>
        <w:t xml:space="preserve">YaSc 3301</w:t>
      </w:r>
    </w:p>
    <w:p w:rsidR="00000000" w:rsidDel="00000000" w:rsidP="00000000" w:rsidRDefault="00000000" w:rsidRPr="00000000" w14:paraId="0000000A">
      <w:pPr>
        <w:ind w:left="2" w:right="840" w:firstLine="0"/>
        <w:jc w:val="center"/>
        <w:rPr>
          <w:sz w:val="24"/>
          <w:szCs w:val="24"/>
        </w:rPr>
      </w:pPr>
      <w:r w:rsidDel="00000000" w:rsidR="00000000" w:rsidRPr="00000000">
        <w:rPr>
          <w:b w:val="1"/>
          <w:bCs w:val="1"/>
          <w:sz w:val="24"/>
          <w:szCs w:val="24"/>
          <w:rtl w:val="0"/>
        </w:rPr>
        <w:t xml:space="preserve">ID: </w:t>
      </w:r>
      <w:r w:rsidDel="00000000" w:rsidR="00000000" w:rsidRPr="00000000">
        <w:rPr>
          <w:sz w:val="24"/>
          <w:szCs w:val="24"/>
          <w:rtl w:val="0"/>
        </w:rPr>
        <w:t xml:space="preserve">90900</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ind w:left="3" w:right="840" w:firstLine="0"/>
        <w:jc w:val="center"/>
        <w:rPr>
          <w:sz w:val="24"/>
          <w:szCs w:val="24"/>
        </w:rPr>
      </w:pPr>
      <w:r w:rsidDel="00000000" w:rsidR="00000000" w:rsidRPr="00000000">
        <w:rPr>
          <w:b w:val="1"/>
          <w:bCs w:val="1"/>
          <w:sz w:val="24"/>
          <w:szCs w:val="24"/>
          <w:rtl w:val="0"/>
        </w:rPr>
        <w:t xml:space="preserve">Discipline: </w:t>
      </w:r>
      <w:r w:rsidDel="00000000" w:rsidR="00000000" w:rsidRPr="00000000">
        <w:rPr>
          <w:sz w:val="24"/>
          <w:szCs w:val="24"/>
          <w:rtl w:val="0"/>
        </w:rPr>
        <w:t xml:space="preserve">Criteria-based assessment technologies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ind w:right="839"/>
        <w:jc w:val="center"/>
        <w:rPr>
          <w:sz w:val="24"/>
          <w:szCs w:val="24"/>
        </w:rPr>
      </w:pPr>
      <w:r w:rsidDel="00000000" w:rsidR="00000000" w:rsidRPr="00000000">
        <w:rPr>
          <w:b w:val="1"/>
          <w:bCs w:val="1"/>
          <w:sz w:val="24"/>
          <w:szCs w:val="24"/>
          <w:rtl w:val="0"/>
        </w:rPr>
        <w:t xml:space="preserve">Educational programme: </w:t>
      </w:r>
      <w:r w:rsidDel="00000000" w:rsidR="00000000" w:rsidRPr="00000000">
        <w:rPr>
          <w:sz w:val="24"/>
          <w:szCs w:val="24"/>
          <w:rtl w:val="0"/>
        </w:rPr>
        <w:t xml:space="preserve">"6B01704 – Foreign language: two foreign languages"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6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Course – 3</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630" w:right="4265" w:firstLine="431.999999999999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Semester – 5 Number of credits – 5</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spacing w:before="1" w:lineRule="auto"/>
        <w:ind w:left="4086" w:firstLine="0"/>
        <w:rPr>
          <w:b w:val="1"/>
          <w:bCs w:val="1"/>
          <w:sz w:val="24"/>
          <w:szCs w:val="24"/>
        </w:rPr>
        <w:sectPr>
          <w:pgSz w:h="16840" w:w="11910" w:orient="portrait"/>
          <w:pgMar w:bottom="280" w:top="1200" w:left="1275" w:right="425" w:header="720" w:footer="720"/>
          <w:pgNumType w:start="1"/>
        </w:sectPr>
      </w:pPr>
      <w:r w:rsidDel="00000000" w:rsidR="00000000" w:rsidRPr="00000000">
        <w:rPr>
          <w:b w:val="1"/>
          <w:bCs w:val="1"/>
          <w:sz w:val="24"/>
          <w:szCs w:val="24"/>
          <w:rtl w:val="0"/>
        </w:rPr>
        <w:t xml:space="preserve">Almaty 2025</w:t>
      </w:r>
    </w:p>
    <w:p w:rsidR="00000000" w:rsidDel="00000000" w:rsidP="00000000" w:rsidRDefault="00000000" w:rsidRPr="00000000" w14:paraId="00000034">
      <w:pPr>
        <w:pStyle w:val="Heading1"/>
        <w:spacing w:before="68" w:lineRule="auto"/>
        <w:ind w:left="2166" w:firstLine="0"/>
        <w:rPr/>
      </w:pPr>
      <w:r w:rsidDel="00000000" w:rsidR="00000000" w:rsidRPr="00000000">
        <w:rPr>
          <w:rtl w:val="0"/>
        </w:rPr>
        <w:t xml:space="preserve">1. THE THEMATIC PROGRAM OF THE DISCIPLINE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aim of the discipline: </w:t>
      </w:r>
      <w:r w:rsidDel="00000000" w:rsidR="00000000" w:rsidRPr="00000000">
        <w:rPr>
          <w:sz w:val="24"/>
          <w:szCs w:val="24"/>
          <w:rtl w:val="0"/>
        </w:rPr>
        <w:t xml:space="preserve">Providing a structured, comprehensive approach to understanding the theories, principles, and technological frameworks of criteria-based assessment (CBA). It seeks to establish a robust methodological foundation for future language teachers to design, validate, and implement valid, reliable, and transparent formative and summative assessment tools aligned with contemporary national and international educational standards. </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Learning outcomes in the discipline: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 w:right="0" w:firstLine="0"/>
        <w:jc w:val="left"/>
        <w:rPr>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To differentiate and interpret modern assessment paradigms, specifically contrasting norm-referenced and criterion-referenced testing models in education.</w:t>
      </w:r>
    </w:p>
    <w:p w:rsidR="00000000" w:rsidDel="00000000" w:rsidP="00000000" w:rsidRDefault="00000000" w:rsidRPr="00000000" w14:paraId="0000003A">
      <w:pPr>
        <w:ind w:left="30" w:firstLine="0"/>
        <w:rPr>
          <w:sz w:val="24"/>
          <w:szCs w:val="24"/>
        </w:rPr>
      </w:pPr>
      <w:r w:rsidDel="00000000" w:rsidR="00000000" w:rsidRPr="00000000">
        <w:rPr>
          <w:sz w:val="24"/>
          <w:szCs w:val="24"/>
          <w:rtl w:val="0"/>
        </w:rPr>
        <w:t xml:space="preserve">To formulate measurable learning objectives and precise indicators of achievement based on CEFR levels and Bloom’s Taxonomy.</w:t>
      </w:r>
    </w:p>
    <w:p w:rsidR="00000000" w:rsidDel="00000000" w:rsidP="00000000" w:rsidRDefault="00000000" w:rsidRPr="00000000" w14:paraId="0000003B">
      <w:pPr>
        <w:ind w:left="30" w:firstLine="0"/>
        <w:rPr>
          <w:sz w:val="24"/>
          <w:szCs w:val="24"/>
        </w:rPr>
      </w:pPr>
      <w:r w:rsidDel="00000000" w:rsidR="00000000" w:rsidRPr="00000000">
        <w:rPr>
          <w:sz w:val="24"/>
          <w:szCs w:val="24"/>
          <w:rtl w:val="0"/>
        </w:rPr>
        <w:t xml:space="preserve">To design comprehensive analytical and holistic assessment rubrics, performance descriptors, and checklists for productive and receptive language skills.</w:t>
      </w:r>
    </w:p>
    <w:p w:rsidR="00000000" w:rsidDel="00000000" w:rsidP="00000000" w:rsidRDefault="00000000" w:rsidRPr="00000000" w14:paraId="0000003C">
      <w:pPr>
        <w:ind w:left="30" w:firstLine="0"/>
        <w:rPr>
          <w:sz w:val="24"/>
          <w:szCs w:val="24"/>
        </w:rPr>
      </w:pPr>
      <w:r w:rsidDel="00000000" w:rsidR="00000000" w:rsidRPr="00000000">
        <w:rPr>
          <w:sz w:val="24"/>
          <w:szCs w:val="24"/>
          <w:rtl w:val="0"/>
        </w:rPr>
        <w:t xml:space="preserve">To implement diverse formative assessment strategies and construct constructive feedback mechanisms that foster student self-regulation.</w:t>
      </w:r>
    </w:p>
    <w:p w:rsidR="00000000" w:rsidDel="00000000" w:rsidP="00000000" w:rsidRDefault="00000000" w:rsidRPr="00000000" w14:paraId="0000003D">
      <w:pPr>
        <w:ind w:left="30" w:firstLine="0"/>
        <w:rPr>
          <w:sz w:val="24"/>
          <w:szCs w:val="24"/>
        </w:rPr>
      </w:pPr>
      <w:r w:rsidDel="00000000" w:rsidR="00000000" w:rsidRPr="00000000">
        <w:rPr>
          <w:sz w:val="24"/>
          <w:szCs w:val="24"/>
          <w:rtl w:val="0"/>
        </w:rPr>
        <w:t xml:space="preserve">To construct valid Summative Assessment for the Unit (SAU) and Term (SAT) specifications, evaluating test items using basic educational analytics.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 w:right="0" w:firstLine="0"/>
        <w:jc w:val="left"/>
        <w:rPr>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Main topics studied in the discipline.</w:t>
      </w:r>
    </w:p>
    <w:p w:rsidR="00000000" w:rsidDel="00000000" w:rsidP="00000000" w:rsidRDefault="00000000" w:rsidRPr="00000000" w14:paraId="00000041">
      <w:pPr>
        <w:ind w:left="30" w:right="8907" w:firstLine="0"/>
        <w:jc w:val="both"/>
        <w:rPr>
          <w:b w:val="1"/>
          <w:bCs w:val="1"/>
          <w:sz w:val="24"/>
          <w:szCs w:val="24"/>
        </w:rPr>
      </w:pPr>
      <w:r w:rsidDel="00000000" w:rsidR="00000000" w:rsidRPr="00000000">
        <w:rPr>
          <w:rtl w:val="0"/>
        </w:rPr>
      </w:r>
    </w:p>
    <w:p w:rsidR="00000000" w:rsidDel="00000000" w:rsidP="00000000" w:rsidRDefault="00000000" w:rsidRPr="00000000" w14:paraId="00000042">
      <w:pPr>
        <w:pStyle w:val="Heading4"/>
        <w:keepNext w:val="0"/>
        <w:keepLines w:val="0"/>
        <w:jc w:val="both"/>
        <w:rPr>
          <w:sz w:val="22"/>
          <w:szCs w:val="22"/>
        </w:rPr>
      </w:pPr>
      <w:bookmarkStart w:colFirst="0" w:colLast="0" w:name="_5eeiidnxqt37" w:id="0"/>
      <w:bookmarkEnd w:id="0"/>
      <w:r w:rsidDel="00000000" w:rsidR="00000000" w:rsidRPr="00000000">
        <w:rPr>
          <w:sz w:val="22"/>
          <w:szCs w:val="22"/>
          <w:rtl w:val="0"/>
        </w:rPr>
        <w:t xml:space="preserve">MODULE 1: Theoretical Foundations &amp; Formative Assessment</w:t>
      </w:r>
    </w:p>
    <w:p w:rsidR="00000000" w:rsidDel="00000000" w:rsidP="00000000" w:rsidRDefault="00000000" w:rsidRPr="00000000" w14:paraId="00000043">
      <w:pPr>
        <w:numPr>
          <w:ilvl w:val="0"/>
          <w:numId w:val="7"/>
        </w:numPr>
        <w:spacing w:after="0" w:afterAutospacing="0" w:before="240" w:lineRule="auto"/>
        <w:ind w:left="720" w:hanging="360"/>
        <w:rPr>
          <w:sz w:val="24"/>
          <w:szCs w:val="24"/>
        </w:rPr>
      </w:pPr>
      <w:r w:rsidDel="00000000" w:rsidR="00000000" w:rsidRPr="00000000">
        <w:rPr>
          <w:b w:val="1"/>
          <w:bCs w:val="1"/>
          <w:rtl w:val="0"/>
        </w:rPr>
        <w:t xml:space="preserve">PC 1. Introduction to Educational Assessment.</w:t>
      </w:r>
      <w:r w:rsidDel="00000000" w:rsidR="00000000" w:rsidRPr="00000000">
        <w:rPr>
          <w:sz w:val="24"/>
          <w:szCs w:val="24"/>
          <w:rtl w:val="0"/>
        </w:rPr>
        <w:t xml:space="preserve"> Principles of Criteria-Based Assessment (CBA). Norm-referenced vs. Criterion-referenced testing paradigms. 5 Golden Principles of assessment: Validity, Reliability, Practicality, Authenticity, and Washback.</w:t>
      </w:r>
    </w:p>
    <w:p w:rsidR="00000000" w:rsidDel="00000000" w:rsidP="00000000" w:rsidRDefault="00000000" w:rsidRPr="00000000" w14:paraId="00000044">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PC 2. Formative Assessment (FA) Framework.</w:t>
      </w:r>
      <w:r w:rsidDel="00000000" w:rsidR="00000000" w:rsidRPr="00000000">
        <w:rPr>
          <w:sz w:val="24"/>
          <w:szCs w:val="24"/>
          <w:rtl w:val="0"/>
        </w:rPr>
        <w:t xml:space="preserve"> Continuous monitoring loops in the EFL classroom. Automated and digital formative feedback tools.</w:t>
      </w:r>
    </w:p>
    <w:p w:rsidR="00000000" w:rsidDel="00000000" w:rsidP="00000000" w:rsidRDefault="00000000" w:rsidRPr="00000000" w14:paraId="00000045">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PC 3. The Psychology of Feedback.</w:t>
      </w:r>
      <w:r w:rsidDel="00000000" w:rsidR="00000000" w:rsidRPr="00000000">
        <w:rPr>
          <w:sz w:val="24"/>
          <w:szCs w:val="24"/>
          <w:rtl w:val="0"/>
        </w:rPr>
        <w:t xml:space="preserve"> Constructive feedback models vs. traditional grading. Designing peer-assessment and self-assessment matrices.</w:t>
      </w:r>
    </w:p>
    <w:p w:rsidR="00000000" w:rsidDel="00000000" w:rsidP="00000000" w:rsidRDefault="00000000" w:rsidRPr="00000000" w14:paraId="00000046">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PC 4. Setting Educational Targets.</w:t>
      </w:r>
      <w:r w:rsidDel="00000000" w:rsidR="00000000" w:rsidRPr="00000000">
        <w:rPr>
          <w:sz w:val="24"/>
          <w:szCs w:val="24"/>
          <w:rtl w:val="0"/>
        </w:rPr>
        <w:t xml:space="preserve"> Unpacking language curricula. Formulating measurable learning objectives using CEFR benchmarks and Bloom's Taxonomy.</w:t>
      </w:r>
    </w:p>
    <w:p w:rsidR="00000000" w:rsidDel="00000000" w:rsidP="00000000" w:rsidRDefault="00000000" w:rsidRPr="00000000" w14:paraId="00000047">
      <w:pPr>
        <w:numPr>
          <w:ilvl w:val="0"/>
          <w:numId w:val="7"/>
        </w:numPr>
        <w:spacing w:after="240" w:before="0" w:beforeAutospacing="0" w:lineRule="auto"/>
        <w:ind w:left="720" w:hanging="360"/>
        <w:rPr>
          <w:sz w:val="24"/>
          <w:szCs w:val="24"/>
        </w:rPr>
      </w:pPr>
      <w:r w:rsidDel="00000000" w:rsidR="00000000" w:rsidRPr="00000000">
        <w:rPr>
          <w:b w:val="1"/>
          <w:bCs w:val="1"/>
          <w:sz w:val="24"/>
          <w:szCs w:val="24"/>
          <w:rtl w:val="0"/>
        </w:rPr>
        <w:t xml:space="preserve">PC 5. Criteria Engineering.</w:t>
      </w:r>
      <w:r w:rsidDel="00000000" w:rsidR="00000000" w:rsidRPr="00000000">
        <w:rPr>
          <w:sz w:val="24"/>
          <w:szCs w:val="24"/>
          <w:rtl w:val="0"/>
        </w:rPr>
        <w:t xml:space="preserve"> Transforming learning objectives into operational assessment criteria and clear achievement indicators.</w:t>
      </w:r>
    </w:p>
    <w:p w:rsidR="00000000" w:rsidDel="00000000" w:rsidP="00000000" w:rsidRDefault="00000000" w:rsidRPr="00000000" w14:paraId="00000048">
      <w:pPr>
        <w:pStyle w:val="Heading4"/>
        <w:keepNext w:val="0"/>
        <w:keepLines w:val="0"/>
        <w:jc w:val="both"/>
        <w:rPr>
          <w:sz w:val="22"/>
          <w:szCs w:val="22"/>
        </w:rPr>
      </w:pPr>
      <w:bookmarkStart w:colFirst="0" w:colLast="0" w:name="_e1uc8b8jiu7a" w:id="1"/>
      <w:bookmarkEnd w:id="1"/>
      <w:r w:rsidDel="00000000" w:rsidR="00000000" w:rsidRPr="00000000">
        <w:rPr>
          <w:sz w:val="22"/>
          <w:szCs w:val="22"/>
          <w:rtl w:val="0"/>
        </w:rPr>
        <w:t xml:space="preserve">MODULE 2: Rubrics Design &amp; Assessing Productive Language Skills</w:t>
      </w:r>
    </w:p>
    <w:p w:rsidR="00000000" w:rsidDel="00000000" w:rsidP="00000000" w:rsidRDefault="00000000" w:rsidRPr="00000000" w14:paraId="00000049">
      <w:pPr>
        <w:numPr>
          <w:ilvl w:val="0"/>
          <w:numId w:val="1"/>
        </w:numPr>
        <w:spacing w:after="0" w:afterAutospacing="0" w:before="240" w:lineRule="auto"/>
        <w:ind w:left="720" w:hanging="360"/>
        <w:rPr>
          <w:sz w:val="24"/>
          <w:szCs w:val="24"/>
        </w:rPr>
      </w:pPr>
      <w:r w:rsidDel="00000000" w:rsidR="00000000" w:rsidRPr="00000000">
        <w:rPr>
          <w:b w:val="1"/>
          <w:bCs w:val="1"/>
          <w:rtl w:val="0"/>
        </w:rPr>
        <w:t xml:space="preserve">PC 6. The Anatomy of a Rubric.</w:t>
      </w:r>
      <w:r w:rsidDel="00000000" w:rsidR="00000000" w:rsidRPr="00000000">
        <w:rPr>
          <w:sz w:val="24"/>
          <w:szCs w:val="24"/>
          <w:rtl w:val="0"/>
        </w:rPr>
        <w:t xml:space="preserve"> Analytical vs. Holistic scoring scales. Writing unambiguous, observable performance descriptors and scaling proficiency levels.</w:t>
      </w:r>
    </w:p>
    <w:p w:rsidR="00000000" w:rsidDel="00000000" w:rsidP="00000000" w:rsidRDefault="00000000" w:rsidRPr="00000000" w14:paraId="0000004A">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PC 7. Criteria-Based Assessment of Writing.</w:t>
      </w:r>
      <w:r w:rsidDel="00000000" w:rsidR="00000000" w:rsidRPr="00000000">
        <w:rPr>
          <w:sz w:val="24"/>
          <w:szCs w:val="24"/>
          <w:rtl w:val="0"/>
        </w:rPr>
        <w:t xml:space="preserve"> Constructing tasks, analytical matrices, and scoring guides for essays, formal letters, and academic reports.</w:t>
      </w:r>
    </w:p>
    <w:p w:rsidR="00000000" w:rsidDel="00000000" w:rsidP="00000000" w:rsidRDefault="00000000" w:rsidRPr="00000000" w14:paraId="0000004B">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PC 8. Standardization and Moderation.</w:t>
      </w:r>
      <w:r w:rsidDel="00000000" w:rsidR="00000000" w:rsidRPr="00000000">
        <w:rPr>
          <w:sz w:val="24"/>
          <w:szCs w:val="24"/>
          <w:rtl w:val="0"/>
        </w:rPr>
        <w:t xml:space="preserve"> Review of scoring calibration. Analyzing sample student writing portfolios to minimize rater subjectivity.</w:t>
      </w:r>
    </w:p>
    <w:p w:rsidR="00000000" w:rsidDel="00000000" w:rsidP="00000000" w:rsidRDefault="00000000" w:rsidRPr="00000000" w14:paraId="0000004C">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PC 9. Criteria-Based Assessment of Speaking.</w:t>
      </w:r>
      <w:r w:rsidDel="00000000" w:rsidR="00000000" w:rsidRPr="00000000">
        <w:rPr>
          <w:sz w:val="24"/>
          <w:szCs w:val="24"/>
          <w:rtl w:val="0"/>
        </w:rPr>
        <w:t xml:space="preserve"> Structuring oral rubrics, conversational testing matrices, and audio-oral diagnostic checklists.</w:t>
      </w:r>
    </w:p>
    <w:p w:rsidR="00000000" w:rsidDel="00000000" w:rsidP="00000000" w:rsidRDefault="00000000" w:rsidRPr="00000000" w14:paraId="0000004D">
      <w:pPr>
        <w:numPr>
          <w:ilvl w:val="0"/>
          <w:numId w:val="1"/>
        </w:numPr>
        <w:spacing w:after="240" w:before="0" w:beforeAutospacing="0" w:lineRule="auto"/>
        <w:ind w:left="720" w:hanging="360"/>
        <w:rPr>
          <w:sz w:val="24"/>
          <w:szCs w:val="24"/>
        </w:rPr>
      </w:pPr>
      <w:r w:rsidDel="00000000" w:rsidR="00000000" w:rsidRPr="00000000">
        <w:rPr>
          <w:b w:val="1"/>
          <w:bCs w:val="1"/>
          <w:sz w:val="24"/>
          <w:szCs w:val="24"/>
          <w:rtl w:val="0"/>
        </w:rPr>
        <w:t xml:space="preserve">PC 10. Assessing Reading Comprehension.</w:t>
      </w:r>
      <w:r w:rsidDel="00000000" w:rsidR="00000000" w:rsidRPr="00000000">
        <w:rPr>
          <w:sz w:val="24"/>
          <w:szCs w:val="24"/>
          <w:rtl w:val="0"/>
        </w:rPr>
        <w:t xml:space="preserve"> Designing task types, item specifications, and reading rubrics matching specific curriculum units.</w:t>
      </w:r>
    </w:p>
    <w:p w:rsidR="00000000" w:rsidDel="00000000" w:rsidP="00000000" w:rsidRDefault="00000000" w:rsidRPr="00000000" w14:paraId="0000004E">
      <w:pPr>
        <w:pStyle w:val="Heading4"/>
        <w:keepNext w:val="0"/>
        <w:keepLines w:val="0"/>
        <w:jc w:val="both"/>
        <w:rPr>
          <w:sz w:val="22"/>
          <w:szCs w:val="22"/>
        </w:rPr>
      </w:pPr>
      <w:bookmarkStart w:colFirst="0" w:colLast="0" w:name="_7tno12st9h40" w:id="2"/>
      <w:bookmarkEnd w:id="2"/>
      <w:r w:rsidDel="00000000" w:rsidR="00000000" w:rsidRPr="00000000">
        <w:rPr>
          <w:sz w:val="22"/>
          <w:szCs w:val="22"/>
          <w:rtl w:val="0"/>
        </w:rPr>
        <w:t xml:space="preserve">MODULE 3: Summative Assessment, Test Specifications &amp; Analytics</w:t>
      </w:r>
    </w:p>
    <w:p w:rsidR="00000000" w:rsidDel="00000000" w:rsidP="00000000" w:rsidRDefault="00000000" w:rsidRPr="00000000" w14:paraId="0000004F">
      <w:pPr>
        <w:numPr>
          <w:ilvl w:val="0"/>
          <w:numId w:val="2"/>
        </w:numPr>
        <w:spacing w:after="0" w:afterAutospacing="0" w:before="240" w:lineRule="auto"/>
        <w:ind w:left="720" w:hanging="360"/>
        <w:rPr>
          <w:sz w:val="24"/>
          <w:szCs w:val="24"/>
        </w:rPr>
      </w:pPr>
      <w:r w:rsidDel="00000000" w:rsidR="00000000" w:rsidRPr="00000000">
        <w:rPr>
          <w:b w:val="1"/>
          <w:bCs w:val="1"/>
          <w:rtl w:val="0"/>
        </w:rPr>
        <w:t xml:space="preserve">PC 11. Assessing Listening Comprehension.</w:t>
      </w:r>
      <w:r w:rsidDel="00000000" w:rsidR="00000000" w:rsidRPr="00000000">
        <w:rPr>
          <w:sz w:val="24"/>
          <w:szCs w:val="24"/>
          <w:rtl w:val="0"/>
        </w:rPr>
        <w:t xml:space="preserve"> Item generation for receptive audio tasks. Developing precise mark schemes and automated answer keys.</w:t>
      </w:r>
    </w:p>
    <w:p w:rsidR="00000000" w:rsidDel="00000000" w:rsidP="00000000" w:rsidRDefault="00000000" w:rsidRPr="00000000" w14:paraId="00000050">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PC 12. High-Stakes School Assessment.</w:t>
      </w:r>
      <w:r w:rsidDel="00000000" w:rsidR="00000000" w:rsidRPr="00000000">
        <w:rPr>
          <w:sz w:val="24"/>
          <w:szCs w:val="24"/>
          <w:rtl w:val="0"/>
        </w:rPr>
        <w:t xml:space="preserve"> Building Summative Assessment for the Unit (SAU) and Summative Assessment for the Term (SAT) specifications. Test blueprints.</w:t>
      </w:r>
    </w:p>
    <w:p w:rsidR="00000000" w:rsidDel="00000000" w:rsidP="00000000" w:rsidRDefault="00000000" w:rsidRPr="00000000" w14:paraId="00000051">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PC 13. Alternative Assessment Formats.</w:t>
      </w:r>
      <w:r w:rsidDel="00000000" w:rsidR="00000000" w:rsidRPr="00000000">
        <w:rPr>
          <w:sz w:val="24"/>
          <w:szCs w:val="24"/>
          <w:rtl w:val="0"/>
        </w:rPr>
        <w:t xml:space="preserve"> Project-based evaluation, portfolio assessment, and criteria-driven educational simulations.</w:t>
      </w:r>
    </w:p>
    <w:p w:rsidR="00000000" w:rsidDel="00000000" w:rsidP="00000000" w:rsidRDefault="00000000" w:rsidRPr="00000000" w14:paraId="00000052">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PC 14. Educational Analytics.</w:t>
      </w:r>
      <w:r w:rsidDel="00000000" w:rsidR="00000000" w:rsidRPr="00000000">
        <w:rPr>
          <w:sz w:val="24"/>
          <w:szCs w:val="24"/>
          <w:rtl w:val="0"/>
        </w:rPr>
        <w:t xml:space="preserve"> Introduction to Item Analysis. Checking item facility, discrimination indexes, and debugging flawed assessment items.</w:t>
      </w:r>
    </w:p>
    <w:p w:rsidR="00000000" w:rsidDel="00000000" w:rsidP="00000000" w:rsidRDefault="00000000" w:rsidRPr="00000000" w14:paraId="00000053">
      <w:pPr>
        <w:numPr>
          <w:ilvl w:val="0"/>
          <w:numId w:val="2"/>
        </w:numPr>
        <w:spacing w:after="240" w:before="0" w:beforeAutospacing="0" w:lineRule="auto"/>
        <w:ind w:left="720" w:hanging="360"/>
        <w:rPr>
          <w:sz w:val="24"/>
          <w:szCs w:val="24"/>
        </w:rPr>
      </w:pPr>
      <w:r w:rsidDel="00000000" w:rsidR="00000000" w:rsidRPr="00000000">
        <w:rPr>
          <w:b w:val="1"/>
          <w:bCs w:val="1"/>
          <w:sz w:val="24"/>
          <w:szCs w:val="24"/>
          <w:rtl w:val="0"/>
        </w:rPr>
        <w:t xml:space="preserve">PC 15. Revision.</w:t>
      </w:r>
      <w:r w:rsidDel="00000000" w:rsidR="00000000" w:rsidRPr="00000000">
        <w:rPr>
          <w:sz w:val="24"/>
          <w:szCs w:val="24"/>
          <w:rtl w:val="0"/>
        </w:rPr>
        <w:t xml:space="preserve"> Synthesizing CBA technologies and finalizing professional test specs.</w:t>
      </w:r>
    </w:p>
    <w:p w:rsidR="00000000" w:rsidDel="00000000" w:rsidP="00000000" w:rsidRDefault="00000000" w:rsidRPr="00000000" w14:paraId="00000054">
      <w:pPr>
        <w:pStyle w:val="Heading3"/>
        <w:keepNext w:val="0"/>
        <w:keepLines w:val="0"/>
        <w:spacing w:after="80" w:before="280" w:lineRule="auto"/>
        <w:jc w:val="both"/>
        <w:rPr>
          <w:rFonts w:ascii="Times New Roman" w:cs="Times New Roman" w:eastAsia="Times New Roman" w:hAnsi="Times New Roman"/>
          <w:b w:val="1"/>
          <w:bCs w:val="1"/>
          <w:color w:val="000000"/>
          <w:sz w:val="26"/>
          <w:szCs w:val="26"/>
        </w:rPr>
      </w:pPr>
      <w:bookmarkStart w:colFirst="0" w:colLast="0" w:name="_p3197a7mwk7w" w:id="3"/>
      <w:bookmarkEnd w:id="3"/>
      <w:r w:rsidDel="00000000" w:rsidR="00000000" w:rsidRPr="00000000">
        <w:rPr>
          <w:rFonts w:ascii="Times New Roman" w:cs="Times New Roman" w:eastAsia="Times New Roman" w:hAnsi="Times New Roman"/>
          <w:b w:val="1"/>
          <w:bCs w:val="1"/>
          <w:color w:val="000000"/>
          <w:sz w:val="26"/>
          <w:szCs w:val="26"/>
          <w:rtl w:val="0"/>
        </w:rPr>
        <w:t xml:space="preserve">List of recommended sources</w:t>
      </w:r>
    </w:p>
    <w:p w:rsidR="00000000" w:rsidDel="00000000" w:rsidP="00000000" w:rsidRDefault="00000000" w:rsidRPr="00000000" w14:paraId="00000055">
      <w:pPr>
        <w:pStyle w:val="Heading4"/>
        <w:keepNext w:val="0"/>
        <w:keepLines w:val="0"/>
        <w:jc w:val="both"/>
        <w:rPr>
          <w:sz w:val="22"/>
          <w:szCs w:val="22"/>
        </w:rPr>
      </w:pPr>
      <w:bookmarkStart w:colFirst="0" w:colLast="0" w:name="_1e9soast3glx" w:id="4"/>
      <w:bookmarkEnd w:id="4"/>
      <w:r w:rsidDel="00000000" w:rsidR="00000000" w:rsidRPr="00000000">
        <w:rPr>
          <w:sz w:val="22"/>
          <w:szCs w:val="22"/>
          <w:rtl w:val="0"/>
        </w:rPr>
        <w:t xml:space="preserve">Main</w:t>
      </w:r>
    </w:p>
    <w:p w:rsidR="00000000" w:rsidDel="00000000" w:rsidP="00000000" w:rsidRDefault="00000000" w:rsidRPr="00000000" w14:paraId="00000056">
      <w:pPr>
        <w:numPr>
          <w:ilvl w:val="0"/>
          <w:numId w:val="4"/>
        </w:numPr>
        <w:spacing w:after="0" w:afterAutospacing="0" w:before="240" w:lineRule="auto"/>
        <w:ind w:left="720" w:hanging="360"/>
        <w:rPr>
          <w:sz w:val="24"/>
          <w:szCs w:val="24"/>
        </w:rPr>
      </w:pPr>
      <w:r w:rsidDel="00000000" w:rsidR="00000000" w:rsidRPr="00000000">
        <w:rPr>
          <w:sz w:val="24"/>
          <w:szCs w:val="24"/>
          <w:rtl w:val="0"/>
        </w:rPr>
        <w:t xml:space="preserve">Brown, H. D., &amp; Abeywickrama, P. </w:t>
      </w:r>
      <w:r w:rsidDel="00000000" w:rsidR="00000000" w:rsidRPr="00000000">
        <w:rPr>
          <w:i w:val="1"/>
          <w:iCs w:val="1"/>
          <w:sz w:val="24"/>
          <w:szCs w:val="24"/>
          <w:rtl w:val="0"/>
        </w:rPr>
        <w:t xml:space="preserve">Language Assessment: Principles and Classroom Practices</w:t>
      </w:r>
      <w:r w:rsidDel="00000000" w:rsidR="00000000" w:rsidRPr="00000000">
        <w:rPr>
          <w:sz w:val="24"/>
          <w:szCs w:val="24"/>
          <w:rtl w:val="0"/>
        </w:rPr>
        <w:t xml:space="preserve"> (3rd ed.). Pearson Education, 2019.</w:t>
      </w:r>
    </w:p>
    <w:p w:rsidR="00000000" w:rsidDel="00000000" w:rsidP="00000000" w:rsidRDefault="00000000" w:rsidRPr="00000000" w14:paraId="00000057">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Brookhart, S. M. </w:t>
      </w:r>
      <w:r w:rsidDel="00000000" w:rsidR="00000000" w:rsidRPr="00000000">
        <w:rPr>
          <w:i w:val="1"/>
          <w:iCs w:val="1"/>
          <w:sz w:val="24"/>
          <w:szCs w:val="24"/>
          <w:rtl w:val="0"/>
        </w:rPr>
        <w:t xml:space="preserve">How to Create and Use Rubrics for Formative Assessment and Grading</w:t>
      </w:r>
      <w:r w:rsidDel="00000000" w:rsidR="00000000" w:rsidRPr="00000000">
        <w:rPr>
          <w:sz w:val="24"/>
          <w:szCs w:val="24"/>
          <w:rtl w:val="0"/>
        </w:rPr>
        <w:t xml:space="preserve">. Alexandria, VA: ASCD, 2017.</w:t>
      </w:r>
    </w:p>
    <w:p w:rsidR="00000000" w:rsidDel="00000000" w:rsidP="00000000" w:rsidRDefault="00000000" w:rsidRPr="00000000" w14:paraId="00000058">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Green, A. </w:t>
      </w:r>
      <w:r w:rsidDel="00000000" w:rsidR="00000000" w:rsidRPr="00000000">
        <w:rPr>
          <w:i w:val="1"/>
          <w:iCs w:val="1"/>
          <w:sz w:val="24"/>
          <w:szCs w:val="24"/>
          <w:rtl w:val="0"/>
        </w:rPr>
        <w:t xml:space="preserve">Exploring Language Assessment and Testing</w:t>
      </w:r>
      <w:r w:rsidDel="00000000" w:rsidR="00000000" w:rsidRPr="00000000">
        <w:rPr>
          <w:sz w:val="24"/>
          <w:szCs w:val="24"/>
          <w:rtl w:val="0"/>
        </w:rPr>
        <w:t xml:space="preserve"> (2nd ed.). London: Routledge, 2020.</w:t>
      </w:r>
    </w:p>
    <w:p w:rsidR="00000000" w:rsidDel="00000000" w:rsidP="00000000" w:rsidRDefault="00000000" w:rsidRPr="00000000" w14:paraId="00000059">
      <w:pPr>
        <w:numPr>
          <w:ilvl w:val="0"/>
          <w:numId w:val="4"/>
        </w:numPr>
        <w:spacing w:after="240" w:before="0" w:beforeAutospacing="0" w:lineRule="auto"/>
        <w:ind w:left="720" w:hanging="360"/>
        <w:rPr>
          <w:sz w:val="24"/>
          <w:szCs w:val="24"/>
        </w:rPr>
      </w:pPr>
      <w:r w:rsidDel="00000000" w:rsidR="00000000" w:rsidRPr="00000000">
        <w:rPr>
          <w:sz w:val="24"/>
          <w:szCs w:val="24"/>
          <w:rtl w:val="0"/>
        </w:rPr>
        <w:t xml:space="preserve">Black, P., &amp; Wiliam, D. </w:t>
      </w:r>
      <w:r w:rsidDel="00000000" w:rsidR="00000000" w:rsidRPr="00000000">
        <w:rPr>
          <w:i w:val="1"/>
          <w:iCs w:val="1"/>
          <w:sz w:val="24"/>
          <w:szCs w:val="24"/>
          <w:rtl w:val="0"/>
        </w:rPr>
        <w:t xml:space="preserve">Inside the Black Box: Raising Standards Through Classroom Assessment</w:t>
      </w:r>
      <w:r w:rsidDel="00000000" w:rsidR="00000000" w:rsidRPr="00000000">
        <w:rPr>
          <w:sz w:val="24"/>
          <w:szCs w:val="24"/>
          <w:rtl w:val="0"/>
        </w:rPr>
        <w:t xml:space="preserve">. Granada Learning, 2018.</w:t>
      </w:r>
    </w:p>
    <w:p w:rsidR="00000000" w:rsidDel="00000000" w:rsidP="00000000" w:rsidRDefault="00000000" w:rsidRPr="00000000" w14:paraId="0000005A">
      <w:pPr>
        <w:pStyle w:val="Heading4"/>
        <w:keepNext w:val="0"/>
        <w:keepLines w:val="0"/>
        <w:jc w:val="both"/>
        <w:rPr>
          <w:sz w:val="22"/>
          <w:szCs w:val="22"/>
        </w:rPr>
      </w:pPr>
      <w:bookmarkStart w:colFirst="0" w:colLast="0" w:name="_bb70aq1aoaf7" w:id="5"/>
      <w:bookmarkEnd w:id="5"/>
      <w:r w:rsidDel="00000000" w:rsidR="00000000" w:rsidRPr="00000000">
        <w:rPr>
          <w:sz w:val="22"/>
          <w:szCs w:val="22"/>
          <w:rtl w:val="0"/>
        </w:rPr>
        <w:t xml:space="preserve">Additional</w:t>
      </w:r>
    </w:p>
    <w:p w:rsidR="00000000" w:rsidDel="00000000" w:rsidP="00000000" w:rsidRDefault="00000000" w:rsidRPr="00000000" w14:paraId="0000005B">
      <w:pPr>
        <w:numPr>
          <w:ilvl w:val="0"/>
          <w:numId w:val="8"/>
        </w:numPr>
        <w:spacing w:after="0" w:afterAutospacing="0" w:before="240" w:lineRule="auto"/>
        <w:ind w:left="720" w:hanging="360"/>
        <w:rPr>
          <w:sz w:val="24"/>
          <w:szCs w:val="24"/>
        </w:rPr>
      </w:pPr>
      <w:r w:rsidDel="00000000" w:rsidR="00000000" w:rsidRPr="00000000">
        <w:rPr>
          <w:sz w:val="24"/>
          <w:szCs w:val="24"/>
          <w:rtl w:val="0"/>
        </w:rPr>
        <w:t xml:space="preserve">Council of Europe. </w:t>
      </w:r>
      <w:r w:rsidDel="00000000" w:rsidR="00000000" w:rsidRPr="00000000">
        <w:rPr>
          <w:i w:val="1"/>
          <w:iCs w:val="1"/>
          <w:sz w:val="24"/>
          <w:szCs w:val="24"/>
          <w:rtl w:val="0"/>
        </w:rPr>
        <w:t xml:space="preserve">Common European Framework of Reference for Languages: Learning, teaching, assessment – Companion volume</w:t>
      </w:r>
      <w:r w:rsidDel="00000000" w:rsidR="00000000" w:rsidRPr="00000000">
        <w:rPr>
          <w:sz w:val="24"/>
          <w:szCs w:val="24"/>
          <w:rtl w:val="0"/>
        </w:rPr>
        <w:t xml:space="preserve">. Strasbourg: Council of Europe Publishing, 2020.</w:t>
      </w:r>
    </w:p>
    <w:p w:rsidR="00000000" w:rsidDel="00000000" w:rsidP="00000000" w:rsidRDefault="00000000" w:rsidRPr="00000000" w14:paraId="0000005C">
      <w:pPr>
        <w:numPr>
          <w:ilvl w:val="0"/>
          <w:numId w:val="8"/>
        </w:numPr>
        <w:spacing w:after="0" w:afterAutospacing="0" w:before="0" w:beforeAutospacing="0" w:lineRule="auto"/>
        <w:ind w:left="720" w:hanging="360"/>
        <w:rPr>
          <w:sz w:val="24"/>
          <w:szCs w:val="24"/>
        </w:rPr>
      </w:pPr>
      <w:r w:rsidDel="00000000" w:rsidR="00000000" w:rsidRPr="00000000">
        <w:rPr>
          <w:sz w:val="24"/>
          <w:szCs w:val="24"/>
          <w:rtl w:val="0"/>
        </w:rPr>
        <w:t xml:space="preserve">Carr, N. T. </w:t>
      </w:r>
      <w:r w:rsidDel="00000000" w:rsidR="00000000" w:rsidRPr="00000000">
        <w:rPr>
          <w:i w:val="1"/>
          <w:iCs w:val="1"/>
          <w:sz w:val="24"/>
          <w:szCs w:val="24"/>
          <w:rtl w:val="0"/>
        </w:rPr>
        <w:t xml:space="preserve">Designing and Analyzing Language Tests</w:t>
      </w:r>
      <w:r w:rsidDel="00000000" w:rsidR="00000000" w:rsidRPr="00000000">
        <w:rPr>
          <w:sz w:val="24"/>
          <w:szCs w:val="24"/>
          <w:rtl w:val="0"/>
        </w:rPr>
        <w:t xml:space="preserve">. Oxford: Oxford University Press, 2011.</w:t>
      </w:r>
    </w:p>
    <w:p w:rsidR="00000000" w:rsidDel="00000000" w:rsidP="00000000" w:rsidRDefault="00000000" w:rsidRPr="00000000" w14:paraId="0000005D">
      <w:pPr>
        <w:numPr>
          <w:ilvl w:val="0"/>
          <w:numId w:val="8"/>
        </w:numPr>
        <w:spacing w:after="0" w:afterAutospacing="0" w:before="0" w:beforeAutospacing="0" w:lineRule="auto"/>
        <w:ind w:left="720" w:hanging="360"/>
        <w:rPr>
          <w:sz w:val="24"/>
          <w:szCs w:val="24"/>
        </w:rPr>
      </w:pPr>
      <w:r w:rsidDel="00000000" w:rsidR="00000000" w:rsidRPr="00000000">
        <w:rPr>
          <w:sz w:val="24"/>
          <w:szCs w:val="24"/>
          <w:rtl w:val="0"/>
        </w:rPr>
        <w:t xml:space="preserve">Hughes, A., &amp; Hughes, J. </w:t>
      </w:r>
      <w:r w:rsidDel="00000000" w:rsidR="00000000" w:rsidRPr="00000000">
        <w:rPr>
          <w:i w:val="1"/>
          <w:iCs w:val="1"/>
          <w:sz w:val="24"/>
          <w:szCs w:val="24"/>
          <w:rtl w:val="0"/>
        </w:rPr>
        <w:t xml:space="preserve">Testing for Language Teachers</w:t>
      </w:r>
      <w:r w:rsidDel="00000000" w:rsidR="00000000" w:rsidRPr="00000000">
        <w:rPr>
          <w:sz w:val="24"/>
          <w:szCs w:val="24"/>
          <w:rtl w:val="0"/>
        </w:rPr>
        <w:t xml:space="preserve"> (3rd ed.). Cambridge: Cambridge University Press, 2020.</w:t>
      </w:r>
    </w:p>
    <w:p w:rsidR="00000000" w:rsidDel="00000000" w:rsidP="00000000" w:rsidRDefault="00000000" w:rsidRPr="00000000" w14:paraId="0000005E">
      <w:pPr>
        <w:numPr>
          <w:ilvl w:val="0"/>
          <w:numId w:val="8"/>
        </w:numPr>
        <w:spacing w:after="0" w:afterAutospacing="0" w:before="0" w:beforeAutospacing="0" w:lineRule="auto"/>
        <w:ind w:left="720" w:hanging="360"/>
        <w:rPr>
          <w:sz w:val="24"/>
          <w:szCs w:val="24"/>
        </w:rPr>
      </w:pPr>
      <w:r w:rsidDel="00000000" w:rsidR="00000000" w:rsidRPr="00000000">
        <w:rPr>
          <w:sz w:val="24"/>
          <w:szCs w:val="24"/>
          <w:rtl w:val="0"/>
        </w:rPr>
        <w:t xml:space="preserve">Fulcher, G. </w:t>
      </w:r>
      <w:r w:rsidDel="00000000" w:rsidR="00000000" w:rsidRPr="00000000">
        <w:rPr>
          <w:i w:val="1"/>
          <w:iCs w:val="1"/>
          <w:sz w:val="24"/>
          <w:szCs w:val="24"/>
          <w:rtl w:val="0"/>
        </w:rPr>
        <w:t xml:space="preserve">Practical Language Testing</w:t>
      </w:r>
      <w:r w:rsidDel="00000000" w:rsidR="00000000" w:rsidRPr="00000000">
        <w:rPr>
          <w:sz w:val="24"/>
          <w:szCs w:val="24"/>
          <w:rtl w:val="0"/>
        </w:rPr>
        <w:t xml:space="preserve">. London: Routledge, 2010.</w:t>
      </w:r>
    </w:p>
    <w:p w:rsidR="00000000" w:rsidDel="00000000" w:rsidP="00000000" w:rsidRDefault="00000000" w:rsidRPr="00000000" w14:paraId="0000005F">
      <w:pPr>
        <w:numPr>
          <w:ilvl w:val="0"/>
          <w:numId w:val="8"/>
        </w:numPr>
        <w:spacing w:after="240" w:before="0" w:beforeAutospacing="0" w:lineRule="auto"/>
        <w:ind w:left="720" w:hanging="360"/>
        <w:rPr>
          <w:sz w:val="24"/>
          <w:szCs w:val="24"/>
        </w:rPr>
      </w:pPr>
      <w:r w:rsidDel="00000000" w:rsidR="00000000" w:rsidRPr="00000000">
        <w:rPr>
          <w:sz w:val="24"/>
          <w:szCs w:val="24"/>
          <w:rtl w:val="0"/>
        </w:rPr>
        <w:t xml:space="preserve">Popham, W. J. </w:t>
      </w:r>
      <w:r w:rsidDel="00000000" w:rsidR="00000000" w:rsidRPr="00000000">
        <w:rPr>
          <w:i w:val="1"/>
          <w:iCs w:val="1"/>
          <w:sz w:val="24"/>
          <w:szCs w:val="24"/>
          <w:rtl w:val="0"/>
        </w:rPr>
        <w:t xml:space="preserve">Classroom Assessment: What Teachers Need to Know</w:t>
      </w:r>
      <w:r w:rsidDel="00000000" w:rsidR="00000000" w:rsidRPr="00000000">
        <w:rPr>
          <w:sz w:val="24"/>
          <w:szCs w:val="24"/>
          <w:rtl w:val="0"/>
        </w:rPr>
        <w:t xml:space="preserve"> (8th ed.). Pearson, 2017.</w:t>
      </w:r>
    </w:p>
    <w:p w:rsidR="00000000" w:rsidDel="00000000" w:rsidP="00000000" w:rsidRDefault="00000000" w:rsidRPr="00000000" w14:paraId="00000060">
      <w:pPr>
        <w:pStyle w:val="Heading4"/>
        <w:keepNext w:val="0"/>
        <w:keepLines w:val="0"/>
        <w:jc w:val="both"/>
        <w:rPr>
          <w:sz w:val="22"/>
          <w:szCs w:val="22"/>
        </w:rPr>
      </w:pPr>
      <w:bookmarkStart w:colFirst="0" w:colLast="0" w:name="_bziudwrq6wm8" w:id="6"/>
      <w:bookmarkEnd w:id="6"/>
      <w:r w:rsidDel="00000000" w:rsidR="00000000" w:rsidRPr="00000000">
        <w:rPr>
          <w:sz w:val="22"/>
          <w:szCs w:val="22"/>
          <w:rtl w:val="0"/>
        </w:rPr>
        <w:t xml:space="preserve">Professional scientific databases</w:t>
      </w:r>
    </w:p>
    <w:p w:rsidR="00000000" w:rsidDel="00000000" w:rsidP="00000000" w:rsidRDefault="00000000" w:rsidRPr="00000000" w14:paraId="00000061">
      <w:pPr>
        <w:numPr>
          <w:ilvl w:val="0"/>
          <w:numId w:val="3"/>
        </w:numPr>
        <w:spacing w:after="0" w:afterAutospacing="0" w:before="240" w:lineRule="auto"/>
        <w:ind w:left="720" w:hanging="360"/>
        <w:rPr>
          <w:sz w:val="24"/>
          <w:szCs w:val="24"/>
        </w:rPr>
      </w:pPr>
      <w:r w:rsidDel="00000000" w:rsidR="00000000" w:rsidRPr="00000000">
        <w:rPr>
          <w:b w:val="1"/>
          <w:bCs w:val="1"/>
          <w:rtl w:val="0"/>
        </w:rPr>
        <w:t xml:space="preserve">Scopus</w:t>
      </w:r>
      <w:r w:rsidDel="00000000" w:rsidR="00000000" w:rsidRPr="00000000">
        <w:rPr>
          <w:sz w:val="24"/>
          <w:szCs w:val="24"/>
          <w:rtl w:val="0"/>
        </w:rPr>
        <w:t xml:space="preserve"> – international abstract and citation database of peer-reviewed literature in education, pedagogy, and language assessment.</w:t>
      </w:r>
    </w:p>
    <w:p w:rsidR="00000000" w:rsidDel="00000000" w:rsidP="00000000" w:rsidRDefault="00000000" w:rsidRPr="00000000" w14:paraId="00000062">
      <w:pPr>
        <w:numPr>
          <w:ilvl w:val="0"/>
          <w:numId w:val="3"/>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Web of Science</w:t>
      </w:r>
      <w:r w:rsidDel="00000000" w:rsidR="00000000" w:rsidRPr="00000000">
        <w:rPr>
          <w:sz w:val="24"/>
          <w:szCs w:val="24"/>
          <w:rtl w:val="0"/>
        </w:rPr>
        <w:t xml:space="preserve"> – multidisciplinary database with access to leading global journals on educational measurement and language testing methods.</w:t>
      </w:r>
    </w:p>
    <w:p w:rsidR="00000000" w:rsidDel="00000000" w:rsidP="00000000" w:rsidRDefault="00000000" w:rsidRPr="00000000" w14:paraId="00000063">
      <w:pPr>
        <w:numPr>
          <w:ilvl w:val="0"/>
          <w:numId w:val="3"/>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ERIC (Education Resources Information Center)</w:t>
      </w:r>
      <w:r w:rsidDel="00000000" w:rsidR="00000000" w:rsidRPr="00000000">
        <w:rPr>
          <w:sz w:val="24"/>
          <w:szCs w:val="24"/>
          <w:rtl w:val="0"/>
        </w:rPr>
        <w:t xml:space="preserve"> – specialized database sponsored by the U.S. government focusing on education, testing technologies, and foreign language instruction.</w:t>
      </w:r>
    </w:p>
    <w:p w:rsidR="00000000" w:rsidDel="00000000" w:rsidP="00000000" w:rsidRDefault="00000000" w:rsidRPr="00000000" w14:paraId="00000064">
      <w:pPr>
        <w:numPr>
          <w:ilvl w:val="0"/>
          <w:numId w:val="3"/>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Cambridge Core</w:t>
      </w:r>
      <w:r w:rsidDel="00000000" w:rsidR="00000000" w:rsidRPr="00000000">
        <w:rPr>
          <w:sz w:val="24"/>
          <w:szCs w:val="24"/>
          <w:rtl w:val="0"/>
        </w:rPr>
        <w:t xml:space="preserve"> – full-text access to Cambridge University Press journals on applied linguistics, language testing, and assessment frameworks.</w:t>
      </w:r>
    </w:p>
    <w:p w:rsidR="00000000" w:rsidDel="00000000" w:rsidP="00000000" w:rsidRDefault="00000000" w:rsidRPr="00000000" w14:paraId="00000065">
      <w:pPr>
        <w:numPr>
          <w:ilvl w:val="0"/>
          <w:numId w:val="3"/>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Taylor &amp; Francis Online</w:t>
      </w:r>
      <w:r w:rsidDel="00000000" w:rsidR="00000000" w:rsidRPr="00000000">
        <w:rPr>
          <w:sz w:val="24"/>
          <w:szCs w:val="24"/>
          <w:rtl w:val="0"/>
        </w:rPr>
        <w:t xml:space="preserve"> – peer-reviewed scientific journals specializing in language assessment and educational evaluation.</w:t>
      </w:r>
    </w:p>
    <w:p w:rsidR="00000000" w:rsidDel="00000000" w:rsidP="00000000" w:rsidRDefault="00000000" w:rsidRPr="00000000" w14:paraId="00000066">
      <w:pPr>
        <w:numPr>
          <w:ilvl w:val="0"/>
          <w:numId w:val="3"/>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SpringerLink</w:t>
      </w:r>
      <w:r w:rsidDel="00000000" w:rsidR="00000000" w:rsidRPr="00000000">
        <w:rPr>
          <w:sz w:val="24"/>
          <w:szCs w:val="24"/>
          <w:rtl w:val="0"/>
        </w:rPr>
        <w:t xml:space="preserve"> – books, chapters, and articles on quantitative pedagogy, language learning, and curriculum assessment methodology.</w:t>
      </w:r>
    </w:p>
    <w:p w:rsidR="00000000" w:rsidDel="00000000" w:rsidP="00000000" w:rsidRDefault="00000000" w:rsidRPr="00000000" w14:paraId="00000067">
      <w:pPr>
        <w:numPr>
          <w:ilvl w:val="0"/>
          <w:numId w:val="3"/>
        </w:numPr>
        <w:spacing w:after="240" w:before="0" w:beforeAutospacing="0" w:lineRule="auto"/>
        <w:ind w:left="720" w:hanging="360"/>
        <w:rPr>
          <w:sz w:val="24"/>
          <w:szCs w:val="24"/>
        </w:rPr>
      </w:pPr>
      <w:r w:rsidDel="00000000" w:rsidR="00000000" w:rsidRPr="00000000">
        <w:rPr>
          <w:b w:val="1"/>
          <w:bCs w:val="1"/>
          <w:sz w:val="24"/>
          <w:szCs w:val="24"/>
          <w:rtl w:val="0"/>
        </w:rPr>
        <w:t xml:space="preserve">KazNU eLibrary</w:t>
      </w:r>
      <w:r w:rsidDel="00000000" w:rsidR="00000000" w:rsidRPr="00000000">
        <w:rPr>
          <w:sz w:val="24"/>
          <w:szCs w:val="24"/>
          <w:rtl w:val="0"/>
        </w:rPr>
        <w:t xml:space="preserve"> – electronic library of Al-Farabi Kazakh National University (local access to institutional research papers, textbooks, and master’s dissertations on Turkology and pedagogy).</w:t>
      </w:r>
    </w:p>
    <w:p w:rsidR="00000000" w:rsidDel="00000000" w:rsidP="00000000" w:rsidRDefault="00000000" w:rsidRPr="00000000" w14:paraId="00000068">
      <w:pPr>
        <w:pStyle w:val="Heading4"/>
        <w:keepNext w:val="0"/>
        <w:keepLines w:val="0"/>
        <w:jc w:val="both"/>
        <w:rPr>
          <w:sz w:val="22"/>
          <w:szCs w:val="22"/>
        </w:rPr>
      </w:pPr>
      <w:bookmarkStart w:colFirst="0" w:colLast="0" w:name="_m04wd2sk9ur0" w:id="7"/>
      <w:bookmarkEnd w:id="7"/>
      <w:r w:rsidDel="00000000" w:rsidR="00000000" w:rsidRPr="00000000">
        <w:rPr>
          <w:sz w:val="22"/>
          <w:szCs w:val="22"/>
          <w:rtl w:val="0"/>
        </w:rPr>
        <w:t xml:space="preserve">Internet resources</w:t>
      </w:r>
    </w:p>
    <w:p w:rsidR="00000000" w:rsidDel="00000000" w:rsidP="00000000" w:rsidRDefault="00000000" w:rsidRPr="00000000" w14:paraId="00000069">
      <w:pPr>
        <w:numPr>
          <w:ilvl w:val="0"/>
          <w:numId w:val="6"/>
        </w:numPr>
        <w:spacing w:after="0" w:afterAutospacing="0" w:before="240" w:lineRule="auto"/>
        <w:ind w:left="270" w:hanging="240"/>
        <w:rPr>
          <w:rFonts w:ascii="Arial" w:cs="Arial" w:eastAsia="Arial" w:hAnsi="Arial"/>
        </w:rPr>
      </w:pPr>
      <w:r w:rsidDel="00000000" w:rsidR="00000000" w:rsidRPr="00000000">
        <w:rPr>
          <w:sz w:val="24"/>
          <w:szCs w:val="24"/>
          <w:rtl w:val="0"/>
        </w:rPr>
        <w:t xml:space="preserve">Cambridge English Language Assessment Research &amp; Validation: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https://www.cambridgeenglish.org/research-and-validation/</w:t>
        </w:r>
      </w:hyperlink>
      <w:r w:rsidDel="00000000" w:rsidR="00000000" w:rsidRPr="00000000">
        <w:rPr>
          <w:rtl w:val="0"/>
        </w:rPr>
      </w:r>
    </w:p>
    <w:p w:rsidR="00000000" w:rsidDel="00000000" w:rsidP="00000000" w:rsidRDefault="00000000" w:rsidRPr="00000000" w14:paraId="0000006A">
      <w:pPr>
        <w:numPr>
          <w:ilvl w:val="0"/>
          <w:numId w:val="6"/>
        </w:numPr>
        <w:spacing w:after="0" w:afterAutospacing="0" w:before="0" w:beforeAutospacing="0" w:lineRule="auto"/>
        <w:ind w:left="270" w:hanging="240"/>
        <w:rPr>
          <w:rFonts w:ascii="Arial" w:cs="Arial" w:eastAsia="Arial" w:hAnsi="Arial"/>
        </w:rPr>
      </w:pPr>
      <w:r w:rsidDel="00000000" w:rsidR="00000000" w:rsidRPr="00000000">
        <w:rPr>
          <w:sz w:val="24"/>
          <w:szCs w:val="24"/>
          <w:rtl w:val="0"/>
        </w:rPr>
        <w:t xml:space="preserve">International Language Testing Association (ILTA):</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https://www.iltaonline.com/</w:t>
        </w:r>
      </w:hyperlink>
      <w:r w:rsidDel="00000000" w:rsidR="00000000" w:rsidRPr="00000000">
        <w:rPr>
          <w:rtl w:val="0"/>
        </w:rPr>
      </w:r>
    </w:p>
    <w:p w:rsidR="00000000" w:rsidDel="00000000" w:rsidP="00000000" w:rsidRDefault="00000000" w:rsidRPr="00000000" w14:paraId="0000006B">
      <w:pPr>
        <w:numPr>
          <w:ilvl w:val="0"/>
          <w:numId w:val="6"/>
        </w:numPr>
        <w:spacing w:after="0" w:afterAutospacing="0" w:before="0" w:beforeAutospacing="0" w:lineRule="auto"/>
        <w:ind w:left="270" w:hanging="240"/>
        <w:rPr>
          <w:rFonts w:ascii="Arial" w:cs="Arial" w:eastAsia="Arial" w:hAnsi="Arial"/>
        </w:rPr>
      </w:pPr>
      <w:r w:rsidDel="00000000" w:rsidR="00000000" w:rsidRPr="00000000">
        <w:rPr>
          <w:sz w:val="24"/>
          <w:szCs w:val="24"/>
          <w:rtl w:val="0"/>
        </w:rPr>
        <w:t xml:space="preserve">Assessment for Learning Resource Centre:</w:t>
      </w:r>
      <w:hyperlink r:id="rId10">
        <w:r w:rsidDel="00000000" w:rsidR="00000000" w:rsidRPr="00000000">
          <w:rPr>
            <w:sz w:val="24"/>
            <w:szCs w:val="24"/>
            <w:rtl w:val="0"/>
          </w:rPr>
          <w:t xml:space="preserve"> </w:t>
        </w:r>
      </w:hyperlink>
      <w:hyperlink r:id="rId11">
        <w:r w:rsidDel="00000000" w:rsidR="00000000" w:rsidRPr="00000000">
          <w:rPr>
            <w:color w:val="1155cc"/>
            <w:sz w:val="24"/>
            <w:szCs w:val="24"/>
            <w:u w:val="single"/>
            <w:rtl w:val="0"/>
          </w:rPr>
          <w:t xml:space="preserve">https://www.assessmentforlearning.edu.au/</w:t>
        </w:r>
      </w:hyperlink>
      <w:r w:rsidDel="00000000" w:rsidR="00000000" w:rsidRPr="00000000">
        <w:rPr>
          <w:rtl w:val="0"/>
        </w:rPr>
      </w:r>
    </w:p>
    <w:p w:rsidR="00000000" w:rsidDel="00000000" w:rsidP="00000000" w:rsidRDefault="00000000" w:rsidRPr="00000000" w14:paraId="0000006C">
      <w:pPr>
        <w:numPr>
          <w:ilvl w:val="0"/>
          <w:numId w:val="6"/>
        </w:numPr>
        <w:spacing w:after="240" w:before="0" w:beforeAutospacing="0" w:lineRule="auto"/>
        <w:ind w:left="270" w:hanging="240"/>
        <w:rPr>
          <w:rFonts w:ascii="Arial" w:cs="Arial" w:eastAsia="Arial" w:hAnsi="Arial"/>
        </w:rPr>
      </w:pPr>
      <w:r w:rsidDel="00000000" w:rsidR="00000000" w:rsidRPr="00000000">
        <w:rPr>
          <w:sz w:val="24"/>
          <w:szCs w:val="24"/>
          <w:rtl w:val="0"/>
        </w:rPr>
        <w:t xml:space="preserve">European Association for Language Testing and Assessment (EALTA):</w:t>
      </w:r>
      <w:hyperlink r:id="rId12">
        <w:r w:rsidDel="00000000" w:rsidR="00000000" w:rsidRPr="00000000">
          <w:rPr>
            <w:sz w:val="24"/>
            <w:szCs w:val="24"/>
            <w:rtl w:val="0"/>
          </w:rPr>
          <w:t xml:space="preserve"> </w:t>
        </w:r>
      </w:hyperlink>
      <w:hyperlink r:id="rId13">
        <w:r w:rsidDel="00000000" w:rsidR="00000000" w:rsidRPr="00000000">
          <w:rPr>
            <w:color w:val="1155cc"/>
            <w:sz w:val="24"/>
            <w:szCs w:val="24"/>
            <w:u w:val="single"/>
            <w:rtl w:val="0"/>
          </w:rPr>
          <w:t xml:space="preserve">http://www.ealta.eu.org/</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4"/>
          <w:szCs w:val="24"/>
        </w:rPr>
        <w:sectPr>
          <w:type w:val="nextPage"/>
          <w:pgSz w:h="16840" w:w="11910" w:orient="portrait"/>
          <w:pgMar w:bottom="280" w:top="620" w:left="1275" w:right="425" w:header="720" w:footer="720"/>
        </w:sectPr>
      </w:pPr>
      <w:r w:rsidDel="00000000" w:rsidR="00000000" w:rsidRPr="00000000">
        <w:rPr>
          <w:rtl w:val="0"/>
        </w:rPr>
      </w:r>
    </w:p>
    <w:p w:rsidR="00000000" w:rsidDel="00000000" w:rsidP="00000000" w:rsidRDefault="00000000" w:rsidRPr="00000000" w14:paraId="0000006E">
      <w:pPr>
        <w:pStyle w:val="Heading1"/>
        <w:numPr>
          <w:ilvl w:val="0"/>
          <w:numId w:val="6"/>
        </w:numPr>
        <w:tabs>
          <w:tab w:val="left" w:leader="none" w:pos="1069"/>
          <w:tab w:val="left" w:leader="none" w:pos="2548"/>
        </w:tabs>
        <w:spacing w:before="70" w:lineRule="auto"/>
        <w:ind w:left="2548" w:right="1663" w:hanging="1719"/>
        <w:jc w:val="left"/>
        <w:rPr/>
      </w:pPr>
      <w:r w:rsidDel="00000000" w:rsidR="00000000" w:rsidRPr="00000000">
        <w:rPr>
          <w:rtl w:val="0"/>
        </w:rPr>
        <w:t xml:space="preserve">METHODOLOGICAL INSTRUCTION FOR FINAL EXAMINATION: STANDARD WRITTEN EXAMINATION (OFFLINE)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17"/>
        </w:tabs>
        <w:spacing w:after="0" w:before="0" w:line="240" w:lineRule="auto"/>
        <w:ind w:left="1017" w:right="0" w:hanging="42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Exam format: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Standard written examination (offline).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Platform: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Univer.</w:t>
      </w:r>
    </w:p>
    <w:p w:rsidR="00000000" w:rsidDel="00000000" w:rsidP="00000000" w:rsidRDefault="00000000" w:rsidRPr="00000000" w14:paraId="0000007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80"/>
        </w:tabs>
        <w:spacing w:after="0" w:before="0" w:line="256" w:lineRule="auto"/>
        <w:ind w:left="30" w:right="12"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purpose of the written exam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to demonstrate the learning outcomes, skills and competencies acquired during the study of the discipline, the ability to logically express one’s thoughts in writing, and argue one’s point of view.</w:t>
      </w:r>
    </w:p>
    <w:p w:rsidR="00000000" w:rsidDel="00000000" w:rsidP="00000000" w:rsidRDefault="00000000" w:rsidRPr="00000000" w14:paraId="00000072">
      <w:pPr>
        <w:pStyle w:val="Heading2"/>
        <w:numPr>
          <w:ilvl w:val="1"/>
          <w:numId w:val="6"/>
        </w:numPr>
        <w:tabs>
          <w:tab w:val="left" w:leader="none" w:pos="1017"/>
        </w:tabs>
        <w:spacing w:line="273" w:lineRule="auto"/>
        <w:ind w:left="1017" w:hanging="420"/>
        <w:jc w:val="both"/>
        <w:rPr/>
      </w:pPr>
      <w:r w:rsidDel="00000000" w:rsidR="00000000" w:rsidRPr="00000000">
        <w:rPr>
          <w:rtl w:val="0"/>
        </w:rPr>
        <w:t xml:space="preserve">Expected results of the exam tasks: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54" w:lineRule="auto"/>
        <w:ind w:left="30" w:right="14" w:firstLine="56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One written exam card contains 3 questions that identify learning outcomes for the course studied and are assessed according to the criteria described below:</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6" w:lineRule="auto"/>
        <w:ind w:left="30" w:right="11" w:firstLine="56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Question 1 - Criterion 1. Knowledge of the theory and concept of the course; logic of presentation. Criterion 2. Understanding and confirmation with examples of the theoretical principles presented in the course content.</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0" w:right="12" w:firstLine="56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Question 2 - Criterion 3. Application of the selected methodology and technology to written practical tasks. Criterion 4. Disclosure and solution of the main problem given in the practical task.</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0" w:right="11" w:firstLine="56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Question 3 - Criterion 5. Evaluation and written critical analysis of the applicability of the chosen methodology to the proposed practical task. Criterion 6. Justification of the result obtained from one’s own practice.</w:t>
      </w:r>
    </w:p>
    <w:p w:rsidR="00000000" w:rsidDel="00000000" w:rsidP="00000000" w:rsidRDefault="00000000" w:rsidRPr="00000000" w14:paraId="00000077">
      <w:pPr>
        <w:pStyle w:val="Heading2"/>
        <w:numPr>
          <w:ilvl w:val="1"/>
          <w:numId w:val="6"/>
        </w:numPr>
        <w:tabs>
          <w:tab w:val="left" w:leader="none" w:pos="1017"/>
        </w:tabs>
        <w:spacing w:line="273" w:lineRule="auto"/>
        <w:ind w:left="1017" w:hanging="420"/>
        <w:jc w:val="both"/>
        <w:rPr/>
      </w:pPr>
      <w:r w:rsidDel="00000000" w:rsidR="00000000" w:rsidRPr="00000000">
        <w:rPr>
          <w:rtl w:val="0"/>
        </w:rPr>
        <w:t xml:space="preserve">The examination procedure.</w:t>
      </w:r>
    </w:p>
    <w:p w:rsidR="00000000" w:rsidDel="00000000" w:rsidP="00000000" w:rsidRDefault="00000000" w:rsidRPr="00000000" w14:paraId="00000078">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197"/>
        </w:tabs>
        <w:spacing w:after="0" w:before="14" w:line="240" w:lineRule="auto"/>
        <w:ind w:left="1197" w:right="0" w:hanging="60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standard written offline exam is conducted in accordance with the approved schedule.</w:t>
      </w:r>
    </w:p>
    <w:p w:rsidR="00000000" w:rsidDel="00000000" w:rsidP="00000000" w:rsidRDefault="00000000" w:rsidRPr="00000000" w14:paraId="00000079">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186"/>
        </w:tabs>
        <w:spacing w:after="0" w:before="19" w:line="254" w:lineRule="auto"/>
        <w:ind w:left="30" w:right="15"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minutes before the start of the offline written exam, the teacher on duty checks the students’ identities using their ID cards, and seats the students in the seats indicated on the attendance sheets.</w:t>
      </w:r>
    </w:p>
    <w:p w:rsidR="00000000" w:rsidDel="00000000" w:rsidP="00000000" w:rsidRDefault="00000000" w:rsidRPr="00000000" w14:paraId="0000007A">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210"/>
        </w:tabs>
        <w:spacing w:after="0" w:before="3" w:line="256" w:lineRule="auto"/>
        <w:ind w:left="30" w:right="18"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event that a substitute person appears at the offline written exam, the teacher on duty draws up a corresponding report of violation of these Rules.</w:t>
      </w:r>
    </w:p>
    <w:p w:rsidR="00000000" w:rsidDel="00000000" w:rsidP="00000000" w:rsidRDefault="00000000" w:rsidRPr="00000000" w14:paraId="0000007B">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197"/>
        </w:tabs>
        <w:spacing w:after="0" w:before="0" w:line="273" w:lineRule="auto"/>
        <w:ind w:left="1197" w:right="0" w:hanging="60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Late students will not be allowed to take the exam.</w:t>
      </w:r>
    </w:p>
    <w:p w:rsidR="00000000" w:rsidDel="00000000" w:rsidP="00000000" w:rsidRDefault="00000000" w:rsidRPr="00000000" w14:paraId="0000007C">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196"/>
        </w:tabs>
        <w:spacing w:after="0" w:before="20" w:line="256" w:lineRule="auto"/>
        <w:ind w:left="30" w:right="13"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During the exam, the teacher on duty monitors students' compliance with the rules of conduct in accordance with the approved instructions.</w:t>
      </w:r>
    </w:p>
    <w:p w:rsidR="00000000" w:rsidDel="00000000" w:rsidP="00000000" w:rsidRDefault="00000000" w:rsidRPr="00000000" w14:paraId="0000007D">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197"/>
        </w:tabs>
        <w:spacing w:after="0" w:before="0" w:line="273" w:lineRule="auto"/>
        <w:ind w:left="1197" w:right="0" w:hanging="60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the end of the time allotted for the exam (2 astronomical hours), the teacher on duty:</w:t>
      </w:r>
    </w:p>
    <w:p w:rsidR="00000000" w:rsidDel="00000000" w:rsidP="00000000" w:rsidRDefault="00000000" w:rsidRPr="00000000" w14:paraId="0000007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856"/>
        </w:tabs>
        <w:spacing w:after="0" w:before="19" w:line="240" w:lineRule="auto"/>
        <w:ind w:left="856" w:right="0" w:hanging="25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collects examination papers;</w:t>
      </w:r>
    </w:p>
    <w:p w:rsidR="00000000" w:rsidDel="00000000" w:rsidP="00000000" w:rsidRDefault="00000000" w:rsidRPr="00000000" w14:paraId="0000007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856"/>
        </w:tabs>
        <w:spacing w:after="0" w:before="19" w:line="240" w:lineRule="auto"/>
        <w:ind w:left="856" w:right="0" w:hanging="25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puts in each work a sign of the end of writing the work in the answer sheets - the letter X;</w:t>
      </w:r>
    </w:p>
    <w:p w:rsidR="00000000" w:rsidDel="00000000" w:rsidP="00000000" w:rsidRDefault="00000000" w:rsidRPr="00000000" w14:paraId="0000008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852"/>
        </w:tabs>
        <w:spacing w:after="0" w:before="17" w:line="256" w:lineRule="auto"/>
        <w:ind w:left="30" w:right="13"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provides answer sheets along with attendance sheets for encryption to a specialist from the dean’s office.</w:t>
      </w:r>
    </w:p>
    <w:p w:rsidR="00000000" w:rsidDel="00000000" w:rsidP="00000000" w:rsidRDefault="00000000" w:rsidRPr="00000000" w14:paraId="00000081">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224"/>
        </w:tabs>
        <w:spacing w:after="0" w:before="0" w:line="256" w:lineRule="auto"/>
        <w:ind w:left="30" w:right="16"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case of delay in providing work for encryption to a specialist from the dean’s office, a corresponding act is drawn up with subsequent prosecution of the perpetrators.</w:t>
      </w:r>
    </w:p>
    <w:p w:rsidR="00000000" w:rsidDel="00000000" w:rsidP="00000000" w:rsidRDefault="00000000" w:rsidRPr="00000000" w14:paraId="00000082">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193"/>
        </w:tabs>
        <w:spacing w:after="0" w:before="0" w:line="256" w:lineRule="auto"/>
        <w:ind w:left="30" w:right="11"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During the exam, students are prohibited from carrying and/or using cheat sheets, cell phones, smart watches and other technical and other means that can be used for unauthorized access to auxiliary information. It is prohibited to talk with other students and strangers, or to write down your full name and/or other identifying information in your answers.</w:t>
      </w:r>
    </w:p>
    <w:p w:rsidR="00000000" w:rsidDel="00000000" w:rsidP="00000000" w:rsidRDefault="00000000" w:rsidRPr="00000000" w14:paraId="00000083">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212"/>
        </w:tabs>
        <w:spacing w:after="0" w:before="0" w:line="256" w:lineRule="auto"/>
        <w:ind w:left="30" w:right="12"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a student appears for the exam and refuses to answer the ticket, passing the exam will be graded as an “F.”</w:t>
      </w:r>
    </w:p>
    <w:p w:rsidR="00000000" w:rsidDel="00000000" w:rsidP="00000000" w:rsidRDefault="00000000" w:rsidRPr="00000000" w14:paraId="00000084">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17"/>
        </w:tabs>
        <w:spacing w:after="0" w:before="0" w:line="240" w:lineRule="auto"/>
        <w:ind w:left="1317" w:right="0" w:hanging="72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there is no good reason, failure to appear for the exam will be assessed as an “F”.</w:t>
      </w:r>
    </w:p>
    <w:p w:rsidR="00000000" w:rsidDel="00000000" w:rsidP="00000000" w:rsidRDefault="00000000" w:rsidRPr="00000000" w14:paraId="00000085">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30"/>
        </w:tabs>
        <w:spacing w:after="0" w:before="9" w:line="256" w:lineRule="auto"/>
        <w:ind w:left="30" w:right="13"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a student violates one or more of these points, an Act of cancellation of the examination work (hereinafter referred to as the Act) is filled out, and a grade of “F” (“unsatisfactory”) is assigned for the discipline.</w:t>
      </w:r>
    </w:p>
    <w:p w:rsidR="00000000" w:rsidDel="00000000" w:rsidP="00000000" w:rsidRDefault="00000000" w:rsidRPr="00000000" w14:paraId="00000086">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88"/>
        </w:tabs>
        <w:spacing w:after="0" w:before="0" w:line="256" w:lineRule="auto"/>
        <w:ind w:left="30" w:right="12"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repeated violation of these Rules during the exam, the student is presented for consideration by the Faculty Council on Ethics.</w:t>
      </w:r>
    </w:p>
    <w:p w:rsidR="00000000" w:rsidDel="00000000" w:rsidP="00000000" w:rsidRDefault="00000000" w:rsidRPr="00000000" w14:paraId="00000087">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16"/>
        </w:tabs>
        <w:spacing w:after="0" w:before="0" w:line="256" w:lineRule="auto"/>
        <w:ind w:left="30" w:right="10"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final grade for the discipline can be canceled within 1 month after the exam, if a student is found to have violated the instructions for conducting final control using distance learning technologies and/or rules of behavior during the exam: using cheat sheets, cell phones, negotiating, etc. based on recordings from surveillance cameras with filling out the Report. The act cannot be annulled or appealed.</w:t>
      </w:r>
    </w:p>
    <w:p w:rsidR="00000000" w:rsidDel="00000000" w:rsidP="00000000" w:rsidRDefault="00000000" w:rsidRPr="00000000" w14:paraId="00000088">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17"/>
        </w:tabs>
        <w:spacing w:after="0" w:before="0" w:line="271" w:lineRule="auto"/>
        <w:ind w:left="1317" w:right="0" w:hanging="72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violations during exams are recorded in the student’s transcript.</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pStyle w:val="Heading1"/>
        <w:numPr>
          <w:ilvl w:val="0"/>
          <w:numId w:val="6"/>
        </w:numPr>
        <w:tabs>
          <w:tab w:val="left" w:leader="none" w:pos="270"/>
        </w:tabs>
        <w:ind w:left="270" w:hanging="240"/>
        <w:jc w:val="left"/>
        <w:rPr/>
        <w:sectPr>
          <w:type w:val="nextPage"/>
          <w:pgSz w:h="16840" w:w="11910" w:orient="portrait"/>
          <w:pgMar w:bottom="280" w:top="640" w:left="1275" w:right="425" w:header="720" w:footer="720"/>
        </w:sectPr>
      </w:pPr>
      <w:r w:rsidDel="00000000" w:rsidR="00000000" w:rsidRPr="00000000">
        <w:rPr>
          <w:rtl w:val="0"/>
        </w:rPr>
        <w:t xml:space="preserve">EVALUATION POLICY.</w:t>
      </w:r>
    </w:p>
    <w:p w:rsidR="00000000" w:rsidDel="00000000" w:rsidP="00000000" w:rsidRDefault="00000000" w:rsidRPr="00000000" w14:paraId="0000008B">
      <w:pPr>
        <w:spacing w:line="269" w:lineRule="auto"/>
        <w:ind w:right="1"/>
        <w:jc w:val="center"/>
        <w:rPr>
          <w:b w:val="1"/>
          <w:bCs w:val="1"/>
          <w:sz w:val="24"/>
          <w:szCs w:val="24"/>
        </w:rPr>
      </w:pPr>
      <w:r w:rsidDel="00000000" w:rsidR="00000000" w:rsidRPr="00000000">
        <w:rPr>
          <w:b w:val="1"/>
          <w:bCs w:val="1"/>
          <w:sz w:val="24"/>
          <w:szCs w:val="24"/>
          <w:rtl w:val="0"/>
        </w:rPr>
        <w:t xml:space="preserve">RUBRICTOR FOR CRITERIAL ASSESSMENT OF FINAL EXAMINATION</w:t>
      </w:r>
    </w:p>
    <w:p w:rsidR="00000000" w:rsidDel="00000000" w:rsidP="00000000" w:rsidRDefault="00000000" w:rsidRPr="00000000" w14:paraId="0000008C">
      <w:pPr>
        <w:spacing w:before="1" w:lineRule="auto"/>
        <w:ind w:left="1" w:right="1" w:firstLine="0"/>
        <w:jc w:val="center"/>
        <w:rPr>
          <w:sz w:val="24"/>
          <w:szCs w:val="24"/>
        </w:rPr>
      </w:pPr>
      <w:r w:rsidDel="00000000" w:rsidR="00000000" w:rsidRPr="00000000">
        <w:rPr>
          <w:b w:val="1"/>
          <w:bCs w:val="1"/>
          <w:sz w:val="24"/>
          <w:szCs w:val="24"/>
          <w:rtl w:val="0"/>
        </w:rPr>
        <w:t xml:space="preserve">Discipline</w:t>
      </w:r>
      <w:r w:rsidDel="00000000" w:rsidR="00000000" w:rsidRPr="00000000">
        <w:rPr>
          <w:rtl w:val="0"/>
        </w:rPr>
        <w:t xml:space="preserve"> </w:t>
      </w:r>
      <w:r w:rsidDel="00000000" w:rsidR="00000000" w:rsidRPr="00000000">
        <w:rPr>
          <w:sz w:val="24"/>
          <w:szCs w:val="24"/>
          <w:rtl w:val="0"/>
        </w:rPr>
        <w:t xml:space="preserve">Language for special purposes C1. </w:t>
      </w:r>
      <w:r w:rsidDel="00000000" w:rsidR="00000000" w:rsidRPr="00000000">
        <w:rPr>
          <w:b w:val="1"/>
          <w:bCs w:val="1"/>
          <w:sz w:val="24"/>
          <w:szCs w:val="24"/>
          <w:rtl w:val="0"/>
        </w:rPr>
        <w:t xml:space="preserve">Form: </w:t>
      </w:r>
      <w:r w:rsidDel="00000000" w:rsidR="00000000" w:rsidRPr="00000000">
        <w:rPr>
          <w:sz w:val="24"/>
          <w:szCs w:val="24"/>
          <w:rtl w:val="0"/>
        </w:rPr>
        <w:t xml:space="preserve">Standard written examination (offline). </w:t>
      </w:r>
      <w:r w:rsidDel="00000000" w:rsidR="00000000" w:rsidRPr="00000000">
        <w:rPr>
          <w:b w:val="1"/>
          <w:bCs w:val="1"/>
          <w:sz w:val="24"/>
          <w:szCs w:val="24"/>
          <w:rtl w:val="0"/>
        </w:rPr>
        <w:t xml:space="preserve">Platform: IS</w:t>
      </w:r>
      <w:r w:rsidDel="00000000" w:rsidR="00000000" w:rsidRPr="00000000">
        <w:rPr>
          <w:sz w:val="24"/>
          <w:szCs w:val="24"/>
          <w:u w:val="single"/>
          <w:rtl w:val="0"/>
        </w:rPr>
        <w:t xml:space="preserve"> Univer</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5452.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1128"/>
        <w:gridCol w:w="1985"/>
        <w:gridCol w:w="2395"/>
        <w:gridCol w:w="2645"/>
        <w:gridCol w:w="2477"/>
        <w:gridCol w:w="2410"/>
        <w:gridCol w:w="2412"/>
        <w:tblGridChange w:id="0">
          <w:tblGrid>
            <w:gridCol w:w="1128"/>
            <w:gridCol w:w="1985"/>
            <w:gridCol w:w="2395"/>
            <w:gridCol w:w="2645"/>
            <w:gridCol w:w="2477"/>
            <w:gridCol w:w="2410"/>
            <w:gridCol w:w="2412"/>
          </w:tblGrid>
        </w:tblGridChange>
      </w:tblGrid>
      <w:tr>
        <w:trPr>
          <w:cantSplit w:val="0"/>
          <w:trHeight w:val="426" w:hRule="atLeast"/>
          <w:tblHeader w:val="0"/>
        </w:trPr>
        <w:tc>
          <w:tcPr>
            <w:vMerge w:val="restart"/>
            <w:shd w:fill="d8e2f2" w:val="cle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tc>
        <w:tc>
          <w:tcPr>
            <w:vMerge w:val="restart"/>
            <w:shd w:fill="dbe4f0" w:val="cle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Score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-24129</wp:posOffset>
                      </wp:positionH>
                      <wp:positionV relativeFrom="paragraph">
                        <wp:posOffset>635</wp:posOffset>
                      </wp:positionV>
                      <wp:extent cx="1007745" cy="711835"/>
                      <wp:effectExtent b="0" l="0" r="0" t="0"/>
                      <wp:wrapNone/>
                      <wp:docPr id="1" name=""/>
                      <a:graphic>
                        <a:graphicData uri="http://schemas.microsoft.com/office/word/2010/wordprocessingGroup">
                          <wpg:wgp>
                            <wpg:cNvGrpSpPr/>
                            <wpg:grpSpPr>
                              <a:xfrm>
                                <a:off x="4842125" y="3423225"/>
                                <a:ext cx="1007745" cy="711835"/>
                                <a:chOff x="4842125" y="3423225"/>
                                <a:chExt cx="1007750" cy="713425"/>
                              </a:xfrm>
                            </wpg:grpSpPr>
                            <wpg:grpSp>
                              <wpg:cNvGrpSpPr/>
                              <wpg:grpSpPr>
                                <a:xfrm>
                                  <a:off x="4842128" y="3424083"/>
                                  <a:ext cx="1007725" cy="711825"/>
                                  <a:chOff x="0" y="0"/>
                                  <a:chExt cx="1007725" cy="711825"/>
                                </a:xfrm>
                              </wpg:grpSpPr>
                              <wps:wsp>
                                <wps:cNvSpPr/>
                                <wps:cNvPr id="3" name="Shape 3"/>
                                <wps:spPr>
                                  <a:xfrm>
                                    <a:off x="0" y="0"/>
                                    <a:ext cx="1007725" cy="711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47" y="3047"/>
                                    <a:ext cx="1001394" cy="706120"/>
                                  </a:xfrm>
                                  <a:custGeom>
                                    <a:rect b="b" l="l" r="r" t="t"/>
                                    <a:pathLst>
                                      <a:path extrusionOk="0" h="706120" w="1001394">
                                        <a:moveTo>
                                          <a:pt x="0" y="0"/>
                                        </a:moveTo>
                                        <a:lnTo>
                                          <a:pt x="1001268" y="705611"/>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-24129</wp:posOffset>
                      </wp:positionH>
                      <wp:positionV relativeFrom="paragraph">
                        <wp:posOffset>635</wp:posOffset>
                      </wp:positionV>
                      <wp:extent cx="1007745" cy="711835"/>
                      <wp:effectExtent b="0" l="0" r="0" t="0"/>
                      <wp:wrapNone/>
                      <wp:docPr id="1"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1007745" cy="711835"/>
                              </a:xfrm>
                              <a:prstGeom prst="rect"/>
                              <a:ln/>
                            </pic:spPr>
                          </pic:pic>
                        </a:graphicData>
                      </a:graphic>
                    </wp:anchor>
                  </w:drawing>
                </mc:Fallback>
              </mc:AlternateConten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 w:lineRule="auto"/>
              <w:ind w:left="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w:t>
            </w:r>
          </w:p>
        </w:tc>
        <w:tc>
          <w:tcPr>
            <w:gridSpan w:val="5"/>
            <w:shd w:fill="dbe4f0"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DESCRIPTORS</w:t>
            </w:r>
          </w:p>
        </w:tc>
      </w:tr>
      <w:tr>
        <w:trPr>
          <w:cantSplit w:val="0"/>
          <w:trHeight w:val="429" w:hRule="atLeast"/>
          <w:tblHeader w:val="0"/>
        </w:trPr>
        <w:tc>
          <w:tcPr>
            <w:vMerge w:val="continue"/>
            <w:shd w:fill="d8e2f2" w:val="cle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shd w:fill="dbe4f0" w:val="cle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dbe4f0"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6"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«Excellent»</w:t>
            </w:r>
          </w:p>
        </w:tc>
        <w:tc>
          <w:tcPr>
            <w:shd w:fill="dbe4f0" w:val="cle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 w:right="157"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«Good»</w:t>
            </w:r>
          </w:p>
        </w:tc>
        <w:tc>
          <w:tcPr>
            <w:shd w:fill="dbe4f0" w:val="cle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3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«Satisfactory»</w:t>
            </w:r>
          </w:p>
        </w:tc>
        <w:tc>
          <w:tcPr>
            <w:gridSpan w:val="2"/>
            <w:shd w:fill="dbe4f0" w:val="cle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«Unsatisfactory»</w:t>
            </w:r>
          </w:p>
        </w:tc>
      </w:tr>
      <w:tr>
        <w:trPr>
          <w:cantSplit w:val="0"/>
          <w:trHeight w:val="265" w:hRule="atLeast"/>
          <w:tblHeader w:val="0"/>
        </w:trPr>
        <w:tc>
          <w:tcPr>
            <w:vMerge w:val="continue"/>
            <w:shd w:fill="d8e2f2" w:val="cle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shd w:fill="dbe4f0" w:val="cle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dbe4f0" w:val="cle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9"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90-100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shd w:fill="dbe4f0" w:val="cle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 w:right="6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70-89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shd w:fill="dbe4f0"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 w:right="2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50-69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shd w:fill="d8e2f2"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25-49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shd w:fill="d8e2f2"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0-24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r>
      <w:tr>
        <w:trPr>
          <w:cantSplit w:val="0"/>
          <w:trHeight w:val="2531" w:hRule="atLeast"/>
          <w:tblHeader w:val="0"/>
        </w:trPr>
        <w:tc>
          <w:tcPr>
            <w:vMerge w:val="restart"/>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1</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Criterion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Knowledge of the theory and concept of the course; logic of presentation.</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2" w:lineRule="auto"/>
              <w:ind w:left="6" w:right="1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“good” grade is given for an answer that contains a complete but not exhaustive coverage of the issue, an abbreviated argumentation of the main points, and allows for a violation of the logic and sequence of presentation of the material. The answer contains stylistic errors and inaccurate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1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of terms.</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“satisfactory” grade is given for an answer that contains incomplete coverage of the questions proposed in the ticket, superficially argues the main points, and allows compositional imbalances in the presentation, violations of the logic and sequence of presentation of the material.</w:t>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“unsatisfactory” grade is given for incorrect coverage of the questions posed, erroneous argumentation, factual and verbal errors, and for the assumption of an incorrect conclusion.</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“unsatisfactory” grade is also given for ignorance of basic concepts and theories; for violation of the Rules for final control.</w:t>
            </w:r>
          </w:p>
        </w:tc>
      </w:tr>
      <w:tr>
        <w:trPr>
          <w:cantSplit w:val="0"/>
          <w:trHeight w:val="1837" w:hRule="atLeast"/>
          <w:tblHeader w:val="0"/>
        </w:trPr>
        <w:tc>
          <w:tcPr>
            <w:vMerge w:val="continue"/>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Criterion 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Understanding and confirmation with examples of the theoretical principles presented in the course content.</w:t>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comprehensive answer with illustrated examples was given to the question; the answer is presented in literate scientific language, all terms and concepts are used</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correctly and explained correctly.</w:t>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1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answer is not fully supported by specific examples. There are some inaccuracies.</w:t>
            </w:r>
          </w:p>
        </w:tc>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does not illustrate theoretical concepts with examples from the developed class notes.</w:t>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Key concepts for the training course contained in</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questions are interpreted with significant errors.</w: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does not provide examples to support the main theoretical principles of the course.</w:t>
            </w:r>
          </w:p>
        </w:tc>
      </w:tr>
      <w:tr>
        <w:trPr>
          <w:cantSplit w:val="0"/>
          <w:trHeight w:val="2070" w:hRule="atLeast"/>
          <w:tblHeader w:val="0"/>
        </w:trPr>
        <w:tc>
          <w:tcPr>
            <w:vMerge w:val="restart"/>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2</w:t>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Criterion 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Application of the selected methodology and technology to written practical tasks. Criterion</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Disclosure and solution of the main</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problem given in the practical task.</w:t>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Excellent completion of the training assignment, a detailed, reasoned written answer to the question posed, followed by solving practical problems of the course.</w:t>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Partial completion of the educational assignment, incomplete, sometimes reasoned answer to the question posed with an incomplete solution to the practical problems of the course; illiterate use of scientific language norms in the course.</w:t>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 w:right="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material is presented in fragments, in violation of logical sequence, factual and semantic inaccuracies are made, and theoretical knowledge of the course is used superficially.</w:t>
            </w:r>
          </w:p>
        </w:tc>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 w:right="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irrational method of solving a task or an insufficiently thought-out answer plan; inability to solve problems, perform tasks in general; making mistakes and omissions that exceeds the norm.</w:t>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Inability to apply knowledge and algorithms to solve tasks; inability to draw conclusions and generalizations.</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2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Violation of the Rules for final control.</w:t>
            </w:r>
          </w:p>
        </w:tc>
      </w:tr>
      <w:tr>
        <w:trPr>
          <w:cantSplit w:val="0"/>
          <w:trHeight w:val="1378" w:hRule="atLeast"/>
          <w:tblHeader w:val="0"/>
        </w:trPr>
        <w:tc>
          <w:tcPr>
            <w:vMerge w:val="continue"/>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6"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Criterion 4.</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Disclosure and solution of the main problem given in the practical task.</w:t>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4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Scientific concepts are freely applied to the task at hand, followed by a logical and evidence-based disclosure of the main problem.</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student's knowledge is adapted; the answers are weak structured, the answer contains minor factual errors, which he</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 w:right="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can correct independently, thanks to a leading question.</w:t>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is no meaningfulness of the material provided, there is no understanding of interdisciplinary connections.</w:t>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finds it difficult to answer most of the additional questions on the content of the exam or does not give the correct answers.</w:t>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2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did not fully understand the material. Violation of the Rules for final control.</w:t>
            </w:r>
          </w:p>
        </w:tc>
      </w:tr>
      <w:tr>
        <w:trPr>
          <w:cantSplit w:val="0"/>
          <w:trHeight w:val="1612" w:hRule="atLeast"/>
          <w:tblHeader w:val="0"/>
        </w:trPr>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3</w:t>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6" w:right="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Criterion 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Evaluation and written critical analysis of the applicability of the chosen methodology to the proposed practical</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task.</w:t>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4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Consistent, logical and correct justification of scientific principles and the applied methodology and technology, literacy,</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 w:right="9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compliance with the norms of scientific language, 1-2</w:t>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 inaccuracies in the use of conceptual material, minor errors in generalizations and conclusions are allowed, which do not affect the good overall level of task completion.</w:t>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are conclusions on the applicability of substantiated scientific provisions are vague and unconvincing; there are stylistic and grammatical</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 w:right="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errors, as well as inaccuracies in processing the results of a</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task was completed with gross mistakes, the answers to the questions were incomplete, the conceptual material and argumentation were poorly used.</w:t>
            </w:r>
          </w:p>
        </w:tc>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task has not been completed, there are no answers to the questions posed, materials and analysis tools have not been used.</w:t>
            </w:r>
          </w:p>
        </w:tc>
      </w:tr>
    </w:tbl>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1910" w:w="16840" w:orient="landscape"/>
          <w:pgMar w:bottom="280" w:top="0" w:left="425" w:right="425" w:header="720" w:footer="720"/>
        </w:sect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15452.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1128"/>
        <w:gridCol w:w="1985"/>
        <w:gridCol w:w="2395"/>
        <w:gridCol w:w="2645"/>
        <w:gridCol w:w="2477"/>
        <w:gridCol w:w="2410"/>
        <w:gridCol w:w="2412"/>
        <w:tblGridChange w:id="0">
          <w:tblGrid>
            <w:gridCol w:w="1128"/>
            <w:gridCol w:w="1985"/>
            <w:gridCol w:w="2395"/>
            <w:gridCol w:w="2645"/>
            <w:gridCol w:w="2477"/>
            <w:gridCol w:w="2410"/>
            <w:gridCol w:w="2412"/>
          </w:tblGrid>
        </w:tblGridChange>
      </w:tblGrid>
      <w:tr>
        <w:trPr>
          <w:cantSplit w:val="0"/>
          <w:trHeight w:val="1148" w:hRule="atLeast"/>
          <w:tblHeader w:val="0"/>
        </w:trPr>
        <w:tc>
          <w:tcPr>
            <w:vMerge w:val="restart"/>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inaccuracies in the presentation of the material are allowed, which do not</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affect the generally correct conclusions.</w:t>
            </w:r>
          </w:p>
        </w:tc>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practical decision.</w:t>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12" w:hRule="atLeast"/>
          <w:tblHeader w:val="0"/>
        </w:trPr>
        <w:tc>
          <w:tcPr>
            <w:vMerge w:val="continue"/>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 w:lineRule="auto"/>
              <w:ind w:left="6"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Criterion 6.</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6" w:right="-1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Justification of the result obtained from one’s own practice.</w:t>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answer is illustrated with examples and visuals. materials, including from the student’s own practice.</w:t>
            </w:r>
          </w:p>
        </w:tc>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Analysis of 3-4 provisions of existing theories, scientific schools and directions with justification of the result obtained from one’s own</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practice on the issue of the exam card with some inaccuracies.</w:t>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Poor application of the main volume of material in accordance with the training program with difficulties in independently reproducing it in writing.</w:t>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Demonstration of difficulty in providing written answers to problematic questions.</w:t>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2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Lack of ability to apply course methods when giving examples. Violation of the Rules for final control.</w:t>
            </w:r>
          </w:p>
        </w:tc>
      </w:tr>
    </w:tbl>
    <w:p w:rsidR="00000000" w:rsidDel="00000000" w:rsidP="00000000" w:rsidRDefault="00000000" w:rsidRPr="00000000" w14:paraId="000000E7">
      <w:pPr>
        <w:pStyle w:val="Heading2"/>
        <w:spacing w:before="245" w:lineRule="auto"/>
        <w:ind w:left="1161" w:firstLine="0"/>
        <w:rPr/>
      </w:pPr>
      <w:r w:rsidDel="00000000" w:rsidR="00000000" w:rsidRPr="00000000">
        <w:rPr>
          <w:rtl w:val="0"/>
        </w:rPr>
        <w:t xml:space="preserve">Formula for calculating the final grade:</w:t>
      </w:r>
    </w:p>
    <w:p w:rsidR="00000000" w:rsidDel="00000000" w:rsidP="00000000" w:rsidRDefault="00000000" w:rsidRPr="00000000" w14:paraId="000000E8">
      <w:pPr>
        <w:ind w:left="1161" w:firstLine="0"/>
        <w:rPr>
          <w:sz w:val="24"/>
          <w:szCs w:val="24"/>
        </w:rPr>
      </w:pPr>
      <w:r w:rsidDel="00000000" w:rsidR="00000000" w:rsidRPr="00000000">
        <w:rPr>
          <w:sz w:val="24"/>
          <w:szCs w:val="24"/>
          <w:rtl w:val="0"/>
        </w:rPr>
        <w:t xml:space="preserve">Final grade </w:t>
      </w:r>
      <w:r w:rsidDel="00000000" w:rsidR="00000000" w:rsidRPr="00000000">
        <w:rPr>
          <w:b w:val="1"/>
          <w:bCs w:val="1"/>
          <w:sz w:val="24"/>
          <w:szCs w:val="24"/>
          <w:rtl w:val="0"/>
        </w:rPr>
        <w:t xml:space="preserve">(FG) = (%1+%2+%3+%4+%5+%6) / K</w:t>
      </w:r>
      <w:r w:rsidDel="00000000" w:rsidR="00000000" w:rsidRPr="00000000">
        <w:rPr>
          <w:sz w:val="24"/>
          <w:szCs w:val="24"/>
          <w:rtl w:val="0"/>
        </w:rPr>
        <w:t xml:space="preserve">, where % is the level of task completion by criterion, K is the total number of criteria.</w:t>
      </w:r>
    </w:p>
    <w:p w:rsidR="00000000" w:rsidDel="00000000" w:rsidP="00000000" w:rsidRDefault="00000000" w:rsidRPr="00000000" w14:paraId="000000E9">
      <w:pPr>
        <w:pStyle w:val="Heading2"/>
        <w:ind w:left="595" w:firstLine="0"/>
        <w:rPr/>
      </w:pPr>
      <w:r w:rsidDel="00000000" w:rsidR="00000000" w:rsidRPr="00000000">
        <w:rPr>
          <w:rtl w:val="0"/>
        </w:rPr>
        <w:t xml:space="preserve">Example of calculating the final grade</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14882.0" w:type="dxa"/>
        <w:jc w:val="left"/>
        <w:tblInd w:w="5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4"/>
        <w:gridCol w:w="3466"/>
        <w:gridCol w:w="1822"/>
        <w:gridCol w:w="1846"/>
        <w:gridCol w:w="2693"/>
        <w:gridCol w:w="1421"/>
        <w:gridCol w:w="3250"/>
        <w:tblGridChange w:id="0">
          <w:tblGrid>
            <w:gridCol w:w="384"/>
            <w:gridCol w:w="3466"/>
            <w:gridCol w:w="1822"/>
            <w:gridCol w:w="1846"/>
            <w:gridCol w:w="2693"/>
            <w:gridCol w:w="1421"/>
            <w:gridCol w:w="3250"/>
          </w:tblGrid>
        </w:tblGridChange>
      </w:tblGrid>
      <w:tr>
        <w:trPr>
          <w:cantSplit w:val="0"/>
          <w:trHeight w:val="551" w:hRule="atLeast"/>
          <w:tblHeader w:val="0"/>
        </w:trPr>
        <w:tc>
          <w:tcPr>
            <w:vMerge w:val="restart"/>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tc>
        <w:tc>
          <w:tcPr>
            <w:vMerge w:val="restart"/>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50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Score</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-7619</wp:posOffset>
                      </wp:positionH>
                      <wp:positionV relativeFrom="paragraph">
                        <wp:posOffset>-521333</wp:posOffset>
                      </wp:positionV>
                      <wp:extent cx="2196465" cy="597535"/>
                      <wp:effectExtent b="0" l="0" r="0" t="0"/>
                      <wp:wrapNone/>
                      <wp:docPr id="2" name=""/>
                      <a:graphic>
                        <a:graphicData uri="http://schemas.microsoft.com/office/word/2010/wordprocessingGroup">
                          <wpg:wgp>
                            <wpg:cNvGrpSpPr/>
                            <wpg:grpSpPr>
                              <a:xfrm>
                                <a:off x="4247750" y="3478150"/>
                                <a:ext cx="2196465" cy="597535"/>
                                <a:chOff x="4247750" y="3478150"/>
                                <a:chExt cx="2196475" cy="603575"/>
                              </a:xfrm>
                            </wpg:grpSpPr>
                            <wpg:grpSp>
                              <wpg:cNvGrpSpPr/>
                              <wpg:grpSpPr>
                                <a:xfrm>
                                  <a:off x="4247768" y="3481233"/>
                                  <a:ext cx="2196450" cy="597525"/>
                                  <a:chOff x="0" y="0"/>
                                  <a:chExt cx="2196450" cy="597525"/>
                                </a:xfrm>
                              </wpg:grpSpPr>
                              <wps:wsp>
                                <wps:cNvSpPr/>
                                <wps:cNvPr id="3" name="Shape 3"/>
                                <wps:spPr>
                                  <a:xfrm>
                                    <a:off x="0" y="0"/>
                                    <a:ext cx="2196450" cy="597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523" y="1523"/>
                                    <a:ext cx="2193290" cy="594360"/>
                                  </a:xfrm>
                                  <a:custGeom>
                                    <a:rect b="b" l="l" r="r" t="t"/>
                                    <a:pathLst>
                                      <a:path extrusionOk="0" h="594360" w="2193290">
                                        <a:moveTo>
                                          <a:pt x="0" y="0"/>
                                        </a:moveTo>
                                        <a:lnTo>
                                          <a:pt x="2193036" y="594359"/>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-7619</wp:posOffset>
                      </wp:positionH>
                      <wp:positionV relativeFrom="paragraph">
                        <wp:posOffset>-521333</wp:posOffset>
                      </wp:positionV>
                      <wp:extent cx="2196465" cy="597535"/>
                      <wp:effectExtent b="0" l="0" r="0" t="0"/>
                      <wp:wrapNone/>
                      <wp:docPr id="2"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196465" cy="597535"/>
                              </a:xfrm>
                              <a:prstGeom prst="rect"/>
                              <a:ln/>
                            </pic:spPr>
                          </pic:pic>
                        </a:graphicData>
                      </a:graphic>
                    </wp:anchor>
                  </w:drawing>
                </mc:Fallback>
              </mc:AlternateContent>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 w:right="6"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«Excellent»</w:t>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6" w:right="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«Good»</w:t>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9"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«Satisfactory»</w:t>
            </w:r>
          </w:p>
        </w:tc>
        <w:tc>
          <w:tcPr>
            <w:gridSpan w:val="2"/>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8"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«Unsatisfactory»</w:t>
            </w:r>
          </w:p>
        </w:tc>
      </w:tr>
      <w:tr>
        <w:trPr>
          <w:cantSplit w:val="0"/>
          <w:trHeight w:val="496" w:hRule="atLeast"/>
          <w:tblHeader w:val="0"/>
        </w:trPr>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90-100 %</w:t>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6" w:right="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70-89%</w:t>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9" w:right="6"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50-69%</w:t>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3"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25-49%</w:t>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4"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0-24%</w:t>
            </w:r>
          </w:p>
        </w:tc>
      </w:tr>
      <w:tr>
        <w:trPr>
          <w:cantSplit w:val="0"/>
          <w:trHeight w:val="297" w:hRule="atLeast"/>
          <w:tblHeader w:val="0"/>
        </w:trPr>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6" w:right="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75</w:t>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9" w:right="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60</w:t>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3" w:right="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w:t>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3" w:right="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49</w:t>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7" w:hRule="atLeast"/>
          <w:tblHeader w:val="0"/>
        </w:trPr>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Final %</w:t>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200</w:t>
            </w:r>
          </w:p>
        </w:tc>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6"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75</w:t>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9" w:right="2"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60</w:t>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3" w:right="1"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94</w:t>
            </w:r>
          </w:p>
        </w:tc>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3"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200+ 75 + 60 + 94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429</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59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429 / 6 criteria = 71,5 Final score, as % = 72</w:t>
            </w:r>
          </w:p>
        </w:tc>
      </w:tr>
    </w:tbl>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Based on percentage obtained during the calculation, we can compare the score with the rating scale.</w:t>
      </w:r>
    </w:p>
    <w:p w:rsidR="00000000" w:rsidDel="00000000" w:rsidP="00000000" w:rsidRDefault="00000000" w:rsidRPr="00000000" w14:paraId="00000131">
      <w:pPr>
        <w:ind w:left="567" w:firstLine="0"/>
        <w:rPr>
          <w:sz w:val="24"/>
          <w:szCs w:val="24"/>
        </w:rPr>
      </w:pPr>
      <w:r w:rsidDel="00000000" w:rsidR="00000000" w:rsidRPr="00000000">
        <w:rPr>
          <w:b w:val="1"/>
          <w:bCs w:val="1"/>
          <w:sz w:val="24"/>
          <w:szCs w:val="24"/>
          <w:rtl w:val="0"/>
        </w:rPr>
        <w:t xml:space="preserve">2 points</w:t>
      </w:r>
      <w:r w:rsidDel="00000000" w:rsidR="00000000" w:rsidRPr="00000000">
        <w:rPr>
          <w:sz w:val="24"/>
          <w:szCs w:val="24"/>
          <w:rtl w:val="0"/>
        </w:rPr>
        <w:t xml:space="preserve"> range from 70 points to 89 points, which corresponds to the “Good” category according to the grading scale.</w:t>
      </w:r>
    </w:p>
    <w:p w:rsidR="00000000" w:rsidDel="00000000" w:rsidP="00000000" w:rsidRDefault="00000000" w:rsidRPr="00000000" w14:paraId="00000132">
      <w:pPr>
        <w:ind w:left="567" w:firstLine="0"/>
        <w:rPr>
          <w:sz w:val="24"/>
          <w:szCs w:val="24"/>
        </w:rPr>
      </w:pPr>
      <w:r w:rsidDel="00000000" w:rsidR="00000000" w:rsidRPr="00000000">
        <w:rPr>
          <w:sz w:val="24"/>
          <w:szCs w:val="24"/>
          <w:rtl w:val="0"/>
        </w:rPr>
        <w:t xml:space="preserve">Thus, with this calculation, the project will be rated </w:t>
      </w:r>
      <w:r w:rsidDel="00000000" w:rsidR="00000000" w:rsidRPr="00000000">
        <w:rPr>
          <w:b w:val="1"/>
          <w:bCs w:val="1"/>
          <w:sz w:val="24"/>
          <w:szCs w:val="24"/>
          <w:rtl w:val="0"/>
        </w:rPr>
        <w:t xml:space="preserve">72 points “Good” </w:t>
      </w:r>
      <w:r w:rsidDel="00000000" w:rsidR="00000000" w:rsidRPr="00000000">
        <w:rPr>
          <w:sz w:val="24"/>
          <w:szCs w:val="24"/>
          <w:rtl w:val="0"/>
        </w:rPr>
        <w:t xml:space="preserve">in accordance with the point-rating letter system for assessing educational achievements</w:t>
      </w:r>
    </w:p>
    <w:p w:rsidR="00000000" w:rsidDel="00000000" w:rsidP="00000000" w:rsidRDefault="00000000" w:rsidRPr="00000000" w14:paraId="00000133">
      <w:pPr>
        <w:ind w:left="567" w:firstLine="0"/>
        <w:rPr>
          <w:sz w:val="24"/>
          <w:szCs w:val="24"/>
        </w:rPr>
      </w:pPr>
      <w:r w:rsidDel="00000000" w:rsidR="00000000" w:rsidRPr="00000000">
        <w:rPr>
          <w:sz w:val="24"/>
          <w:szCs w:val="24"/>
          <w:rtl w:val="0"/>
        </w:rPr>
        <w:t xml:space="preserve">students with their transfer to the traditional grading scale and ECTS.</w:t>
      </w:r>
    </w:p>
    <w:p w:rsidR="00000000" w:rsidDel="00000000" w:rsidP="00000000" w:rsidRDefault="00000000" w:rsidRPr="00000000" w14:paraId="00000134">
      <w:pPr>
        <w:ind w:left="567" w:firstLine="0"/>
        <w:rPr>
          <w:sz w:val="24"/>
          <w:szCs w:val="24"/>
          <w:highlight w:val="yellow"/>
        </w:rPr>
      </w:pPr>
      <w:r w:rsidDel="00000000" w:rsidR="00000000" w:rsidRPr="00000000">
        <w:rPr>
          <w:rtl w:val="0"/>
        </w:rPr>
      </w:r>
    </w:p>
    <w:p w:rsidR="00000000" w:rsidDel="00000000" w:rsidP="00000000" w:rsidRDefault="00000000" w:rsidRPr="00000000" w14:paraId="00000135">
      <w:pPr>
        <w:rPr>
          <w:color w:val="ff0000"/>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36">
      <w:pPr>
        <w:ind w:left="851" w:firstLine="0"/>
        <w:rPr>
          <w:b w:val="1"/>
          <w:bCs w:val="1"/>
          <w:sz w:val="24"/>
          <w:szCs w:val="24"/>
        </w:rPr>
      </w:pPr>
      <w:r w:rsidDel="00000000" w:rsidR="00000000" w:rsidRPr="00000000">
        <w:rPr>
          <w:b w:val="1"/>
          <w:bCs w:val="1"/>
          <w:sz w:val="24"/>
          <w:szCs w:val="24"/>
          <w:rtl w:val="0"/>
        </w:rPr>
        <w:t xml:space="preserve">Dean                                          ___________________________                                   B.U. Joldasbekova</w:t>
      </w:r>
    </w:p>
    <w:p w:rsidR="00000000" w:rsidDel="00000000" w:rsidP="00000000" w:rsidRDefault="00000000" w:rsidRPr="00000000" w14:paraId="00000137">
      <w:pPr>
        <w:ind w:left="851" w:firstLine="0"/>
        <w:rPr>
          <w:b w:val="1"/>
          <w:bCs w:val="1"/>
          <w:sz w:val="24"/>
          <w:szCs w:val="24"/>
        </w:rPr>
      </w:pPr>
      <w:r w:rsidDel="00000000" w:rsidR="00000000" w:rsidRPr="00000000">
        <w:rPr>
          <w:rtl w:val="0"/>
        </w:rPr>
      </w:r>
    </w:p>
    <w:p w:rsidR="00000000" w:rsidDel="00000000" w:rsidP="00000000" w:rsidRDefault="00000000" w:rsidRPr="00000000" w14:paraId="00000138">
      <w:pPr>
        <w:ind w:left="851" w:firstLine="0"/>
        <w:rPr>
          <w:b w:val="1"/>
          <w:bCs w:val="1"/>
          <w:sz w:val="24"/>
          <w:szCs w:val="24"/>
        </w:rPr>
      </w:pPr>
      <w:r w:rsidDel="00000000" w:rsidR="00000000" w:rsidRPr="00000000">
        <w:rPr>
          <w:b w:val="1"/>
          <w:bCs w:val="1"/>
          <w:sz w:val="24"/>
          <w:szCs w:val="24"/>
          <w:rtl w:val="0"/>
        </w:rPr>
        <w:t xml:space="preserve">Chair of the Academic Committee </w:t>
      </w:r>
    </w:p>
    <w:p w:rsidR="00000000" w:rsidDel="00000000" w:rsidP="00000000" w:rsidRDefault="00000000" w:rsidRPr="00000000" w14:paraId="00000139">
      <w:pPr>
        <w:ind w:left="851" w:firstLine="0"/>
        <w:rPr>
          <w:b w:val="1"/>
          <w:bCs w:val="1"/>
          <w:sz w:val="24"/>
          <w:szCs w:val="24"/>
        </w:rPr>
      </w:pPr>
      <w:r w:rsidDel="00000000" w:rsidR="00000000" w:rsidRPr="00000000">
        <w:rPr>
          <w:b w:val="1"/>
          <w:bCs w:val="1"/>
          <w:sz w:val="24"/>
          <w:szCs w:val="24"/>
          <w:rtl w:val="0"/>
        </w:rPr>
        <w:t xml:space="preserve">on the Quality of Teaching and Learning          _________________________          A.A. Akkuzova</w:t>
      </w:r>
    </w:p>
    <w:p w:rsidR="00000000" w:rsidDel="00000000" w:rsidP="00000000" w:rsidRDefault="00000000" w:rsidRPr="00000000" w14:paraId="0000013A">
      <w:pPr>
        <w:ind w:left="851" w:firstLine="0"/>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3B">
      <w:pPr>
        <w:ind w:left="851" w:firstLine="0"/>
        <w:rPr>
          <w:b w:val="1"/>
          <w:bCs w:val="1"/>
          <w:sz w:val="24"/>
          <w:szCs w:val="24"/>
        </w:rPr>
      </w:pPr>
      <w:r w:rsidDel="00000000" w:rsidR="00000000" w:rsidRPr="00000000">
        <w:rPr>
          <w:b w:val="1"/>
          <w:bCs w:val="1"/>
          <w:sz w:val="24"/>
          <w:szCs w:val="24"/>
          <w:rtl w:val="0"/>
        </w:rPr>
        <w:t xml:space="preserve">Head of Department                                 ______________________                            R.A. Avakova</w:t>
      </w:r>
    </w:p>
    <w:p w:rsidR="00000000" w:rsidDel="00000000" w:rsidP="00000000" w:rsidRDefault="00000000" w:rsidRPr="00000000" w14:paraId="0000013C">
      <w:pPr>
        <w:ind w:left="851" w:firstLine="0"/>
        <w:rPr>
          <w:b w:val="1"/>
          <w:bCs w:val="1"/>
          <w:sz w:val="24"/>
          <w:szCs w:val="24"/>
        </w:rPr>
      </w:pPr>
      <w:r w:rsidDel="00000000" w:rsidR="00000000" w:rsidRPr="00000000">
        <w:rPr>
          <w:rtl w:val="0"/>
        </w:rPr>
      </w:r>
    </w:p>
    <w:p w:rsidR="00000000" w:rsidDel="00000000" w:rsidP="00000000" w:rsidRDefault="00000000" w:rsidRPr="00000000" w14:paraId="0000013D">
      <w:pPr>
        <w:ind w:left="851" w:firstLine="0"/>
        <w:rPr>
          <w:sz w:val="24"/>
          <w:szCs w:val="24"/>
        </w:rPr>
      </w:pPr>
      <w:r w:rsidDel="00000000" w:rsidR="00000000" w:rsidRPr="00000000">
        <w:rPr>
          <w:b w:val="1"/>
          <w:bCs w:val="1"/>
          <w:sz w:val="24"/>
          <w:szCs w:val="24"/>
          <w:rtl w:val="0"/>
        </w:rPr>
        <w:t xml:space="preserve">Lecturer                                    _______________________________                           A.K. Akzhigitova</w:t>
      </w: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type w:val="nextPage"/>
      <w:pgSz w:h="11910" w:w="16840" w:orient="landscape"/>
      <w:pgMar w:bottom="280" w:top="380" w:left="425" w:right="42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270" w:hanging="240"/>
      </w:pPr>
      <w:rPr>
        <w:rFonts w:ascii="Times New Roman" w:cs="Times New Roman" w:eastAsia="Times New Roman" w:hAnsi="Times New Roman"/>
        <w:b w:val="0"/>
        <w:bCs w:val="0"/>
        <w:i w:val="0"/>
        <w:iCs w:val="0"/>
        <w:sz w:val="24"/>
        <w:szCs w:val="24"/>
      </w:rPr>
    </w:lvl>
    <w:lvl w:ilvl="1">
      <w:start w:val="1"/>
      <w:numFmt w:val="decimal"/>
      <w:lvlText w:val="%2)"/>
      <w:lvlJc w:val="left"/>
      <w:pPr>
        <w:ind w:left="856" w:hanging="260"/>
      </w:pPr>
      <w:rPr>
        <w:rFonts w:ascii="Times New Roman" w:cs="Times New Roman" w:eastAsia="Times New Roman" w:hAnsi="Times New Roman"/>
        <w:b w:val="0"/>
        <w:bCs w:val="0"/>
        <w:i w:val="0"/>
        <w:iCs w:val="0"/>
        <w:sz w:val="24"/>
        <w:szCs w:val="24"/>
      </w:rPr>
    </w:lvl>
    <w:lvl w:ilvl="2">
      <w:start w:val="0"/>
      <w:numFmt w:val="bullet"/>
      <w:lvlText w:val="•"/>
      <w:lvlJc w:val="left"/>
      <w:pPr>
        <w:ind w:left="1898" w:hanging="260"/>
      </w:pPr>
      <w:rPr/>
    </w:lvl>
    <w:lvl w:ilvl="3">
      <w:start w:val="0"/>
      <w:numFmt w:val="bullet"/>
      <w:lvlText w:val="•"/>
      <w:lvlJc w:val="left"/>
      <w:pPr>
        <w:ind w:left="2936" w:hanging="260"/>
      </w:pPr>
      <w:rPr/>
    </w:lvl>
    <w:lvl w:ilvl="4">
      <w:start w:val="0"/>
      <w:numFmt w:val="bullet"/>
      <w:lvlText w:val="•"/>
      <w:lvlJc w:val="left"/>
      <w:pPr>
        <w:ind w:left="3975" w:hanging="260"/>
      </w:pPr>
      <w:rPr/>
    </w:lvl>
    <w:lvl w:ilvl="5">
      <w:start w:val="0"/>
      <w:numFmt w:val="bullet"/>
      <w:lvlText w:val="•"/>
      <w:lvlJc w:val="left"/>
      <w:pPr>
        <w:ind w:left="5013" w:hanging="260"/>
      </w:pPr>
      <w:rPr/>
    </w:lvl>
    <w:lvl w:ilvl="6">
      <w:start w:val="0"/>
      <w:numFmt w:val="bullet"/>
      <w:lvlText w:val="•"/>
      <w:lvlJc w:val="left"/>
      <w:pPr>
        <w:ind w:left="6052" w:hanging="260"/>
      </w:pPr>
      <w:rPr/>
    </w:lvl>
    <w:lvl w:ilvl="7">
      <w:start w:val="0"/>
      <w:numFmt w:val="bullet"/>
      <w:lvlText w:val="•"/>
      <w:lvlJc w:val="left"/>
      <w:pPr>
        <w:ind w:left="7090" w:hanging="260"/>
      </w:pPr>
      <w:rPr/>
    </w:lvl>
    <w:lvl w:ilvl="8">
      <w:start w:val="0"/>
      <w:numFmt w:val="bullet"/>
      <w:lvlText w:val="•"/>
      <w:lvlJc w:val="left"/>
      <w:pPr>
        <w:ind w:left="8129" w:hanging="260"/>
      </w:pPr>
      <w:rPr/>
    </w:lvl>
  </w:abstractNum>
  <w:abstractNum w:abstractNumId="6">
    <w:lvl w:ilvl="0">
      <w:start w:val="1"/>
      <w:numFmt w:val="decimal"/>
      <w:lvlText w:val="%1."/>
      <w:lvlJc w:val="left"/>
      <w:pPr>
        <w:ind w:left="270" w:hanging="240"/>
      </w:pPr>
      <w:rPr/>
    </w:lvl>
    <w:lvl w:ilvl="1">
      <w:start w:val="1"/>
      <w:numFmt w:val="decimal"/>
      <w:lvlText w:val="%1.%2."/>
      <w:lvlJc w:val="left"/>
      <w:pPr>
        <w:ind w:left="1017" w:hanging="421"/>
      </w:pPr>
      <w:rPr>
        <w:rFonts w:ascii="Times New Roman" w:cs="Times New Roman" w:eastAsia="Times New Roman" w:hAnsi="Times New Roman"/>
        <w:b w:val="1"/>
        <w:bCs w:val="1"/>
        <w:i w:val="0"/>
        <w:iCs w:val="0"/>
        <w:sz w:val="24"/>
        <w:szCs w:val="24"/>
      </w:rPr>
    </w:lvl>
    <w:lvl w:ilvl="2">
      <w:start w:val="1"/>
      <w:numFmt w:val="decimal"/>
      <w:lvlText w:val="%1.%2.%3."/>
      <w:lvlJc w:val="left"/>
      <w:pPr>
        <w:ind w:left="1197" w:hanging="601"/>
      </w:pPr>
      <w:rPr>
        <w:rFonts w:ascii="Times New Roman" w:cs="Times New Roman" w:eastAsia="Times New Roman" w:hAnsi="Times New Roman"/>
        <w:b w:val="0"/>
        <w:bCs w:val="0"/>
        <w:i w:val="0"/>
        <w:iCs w:val="0"/>
        <w:sz w:val="24"/>
        <w:szCs w:val="24"/>
      </w:rPr>
    </w:lvl>
    <w:lvl w:ilvl="3">
      <w:start w:val="0"/>
      <w:numFmt w:val="bullet"/>
      <w:lvlText w:val="•"/>
      <w:lvlJc w:val="left"/>
      <w:pPr>
        <w:ind w:left="2325" w:hanging="601"/>
      </w:pPr>
      <w:rPr/>
    </w:lvl>
    <w:lvl w:ilvl="4">
      <w:start w:val="0"/>
      <w:numFmt w:val="bullet"/>
      <w:lvlText w:val="•"/>
      <w:lvlJc w:val="left"/>
      <w:pPr>
        <w:ind w:left="3451" w:hanging="601"/>
      </w:pPr>
      <w:rPr/>
    </w:lvl>
    <w:lvl w:ilvl="5">
      <w:start w:val="0"/>
      <w:numFmt w:val="bullet"/>
      <w:lvlText w:val="•"/>
      <w:lvlJc w:val="left"/>
      <w:pPr>
        <w:ind w:left="4577" w:hanging="601.0000000000005"/>
      </w:pPr>
      <w:rPr/>
    </w:lvl>
    <w:lvl w:ilvl="6">
      <w:start w:val="0"/>
      <w:numFmt w:val="bullet"/>
      <w:lvlText w:val="•"/>
      <w:lvlJc w:val="left"/>
      <w:pPr>
        <w:ind w:left="5703" w:hanging="601.0000000000009"/>
      </w:pPr>
      <w:rPr/>
    </w:lvl>
    <w:lvl w:ilvl="7">
      <w:start w:val="0"/>
      <w:numFmt w:val="bullet"/>
      <w:lvlText w:val="•"/>
      <w:lvlJc w:val="left"/>
      <w:pPr>
        <w:ind w:left="6829" w:hanging="601"/>
      </w:pPr>
      <w:rPr/>
    </w:lvl>
    <w:lvl w:ilvl="8">
      <w:start w:val="0"/>
      <w:numFmt w:val="bullet"/>
      <w:lvlText w:val="•"/>
      <w:lvlJc w:val="left"/>
      <w:pPr>
        <w:ind w:left="7954" w:hanging="601"/>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24"/>
      <w:szCs w:val="24"/>
    </w:rPr>
  </w:style>
  <w:style w:type="paragraph" w:styleId="Heading2">
    <w:name w:val="heading 2"/>
    <w:basedOn w:val="Normal"/>
    <w:next w:val="Normal"/>
    <w:pPr>
      <w:ind w:left="30"/>
    </w:pPr>
    <w:rPr>
      <w:b w:val="1"/>
      <w:bCs w:val="1"/>
      <w:sz w:val="24"/>
      <w:szCs w:val="24"/>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ogle.com/search?q=https://www.assessmentforlearning.edu.au/" TargetMode="External"/><Relationship Id="rId10" Type="http://schemas.openxmlformats.org/officeDocument/2006/relationships/hyperlink" Target="https://www.google.com/search?q=https://www.assessmentforlearning.edu.au/" TargetMode="External"/><Relationship Id="rId13" Type="http://schemas.openxmlformats.org/officeDocument/2006/relationships/hyperlink" Target="http://www.ealta.eu.org/" TargetMode="External"/><Relationship Id="rId12" Type="http://schemas.openxmlformats.org/officeDocument/2006/relationships/hyperlink" Target="http://www.ealta.eu.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ltaonline.com/" TargetMode="External"/><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www.cambridgeenglish.org/research-and-validation/" TargetMode="External"/><Relationship Id="rId7" Type="http://schemas.openxmlformats.org/officeDocument/2006/relationships/hyperlink" Target="https://www.cambridgeenglish.org/research-and-validation/" TargetMode="External"/><Relationship Id="rId8" Type="http://schemas.openxmlformats.org/officeDocument/2006/relationships/hyperlink" Target="https://www.ilta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2025-11-03T00:00:00Z</vt:lpwstr>
  </property>
  <property fmtid="{D5CDD505-2E9C-101B-9397-08002B2CF9AE}" pid="3" name="LastSaved">
    <vt:lpwstr>2025-11-03T00:00:00Z</vt:lpwstr>
  </property>
  <property fmtid="{D5CDD505-2E9C-101B-9397-08002B2CF9AE}" pid="4" name="Producer">
    <vt:lpwstr>iLovePDF</vt:lpwstr>
  </property>
  <property fmtid="{D5CDD505-2E9C-101B-9397-08002B2CF9AE}" pid="5" name="KSOProductBuildVer">
    <vt:lpwstr>1049-12.9.0.21549</vt:lpwstr>
  </property>
  <property fmtid="{D5CDD505-2E9C-101B-9397-08002B2CF9AE}" pid="6" name="ICV">
    <vt:lpwstr>D897000D84F14CC889E1858FA762CF7D_12</vt:lpwstr>
  </property>
</Properties>
</file>